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DA88E" w14:textId="5AB472D4" w:rsidR="009E2563" w:rsidRPr="00CE0424" w:rsidRDefault="009E2563" w:rsidP="009E2563">
      <w:pPr>
        <w:pStyle w:val="3GPPHeader"/>
        <w:spacing w:after="60"/>
        <w:rPr>
          <w:sz w:val="32"/>
          <w:szCs w:val="32"/>
          <w:highlight w:val="yellow"/>
        </w:rPr>
      </w:pPr>
      <w:r w:rsidRPr="00CE0424">
        <w:t>3GPP TSG-RAN WG</w:t>
      </w:r>
      <w:r>
        <w:t>1</w:t>
      </w:r>
      <w:r w:rsidRPr="00CE0424">
        <w:t xml:space="preserve"> </w:t>
      </w:r>
      <w:r>
        <w:t xml:space="preserve">Meeting </w:t>
      </w:r>
      <w:r w:rsidRPr="00CE0424">
        <w:t>#</w:t>
      </w:r>
      <w:r w:rsidR="00826356">
        <w:t>96</w:t>
      </w:r>
      <w:r w:rsidRPr="00CE0424">
        <w:tab/>
      </w:r>
      <w:r w:rsidR="00D11107" w:rsidRPr="00D11107">
        <w:rPr>
          <w:sz w:val="32"/>
          <w:szCs w:val="32"/>
        </w:rPr>
        <w:t>R1-1901747</w:t>
      </w:r>
    </w:p>
    <w:p w14:paraId="51C3D3E7" w14:textId="79257D18" w:rsidR="00E90E49" w:rsidRPr="00CE0424" w:rsidRDefault="00826356" w:rsidP="009E2563">
      <w:pPr>
        <w:pStyle w:val="3GPPHeader"/>
      </w:pPr>
      <w:r>
        <w:t>Athens</w:t>
      </w:r>
      <w:r w:rsidR="009E2563" w:rsidRPr="00CE0BF7">
        <w:t xml:space="preserve">, </w:t>
      </w:r>
      <w:r>
        <w:t>Greece</w:t>
      </w:r>
      <w:r w:rsidR="009E2563" w:rsidRPr="00CE0BF7">
        <w:t xml:space="preserve"> </w:t>
      </w:r>
      <w:r>
        <w:t xml:space="preserve">February </w:t>
      </w:r>
      <w:r w:rsidR="009E2563">
        <w:t>2</w:t>
      </w:r>
      <w:r>
        <w:t>5</w:t>
      </w:r>
      <w:r w:rsidR="009E2563">
        <w:rPr>
          <w:vertAlign w:val="superscript"/>
        </w:rPr>
        <w:t>th</w:t>
      </w:r>
      <w:r w:rsidR="009E2563" w:rsidRPr="00CE0BF7">
        <w:t xml:space="preserve"> – </w:t>
      </w:r>
      <w:r>
        <w:t>1</w:t>
      </w:r>
      <w:r>
        <w:rPr>
          <w:vertAlign w:val="superscript"/>
        </w:rPr>
        <w:t>st</w:t>
      </w:r>
      <w:r w:rsidR="009E2563" w:rsidRPr="00CE0BF7">
        <w:t xml:space="preserve"> </w:t>
      </w:r>
      <w:r>
        <w:t>March 2019</w:t>
      </w:r>
    </w:p>
    <w:p w14:paraId="60A5317D" w14:textId="77777777" w:rsidR="00E90E49" w:rsidRPr="00CE0424" w:rsidRDefault="00E90E49" w:rsidP="00357380">
      <w:pPr>
        <w:pStyle w:val="3GPPHeader"/>
      </w:pPr>
    </w:p>
    <w:p w14:paraId="3C6869D1" w14:textId="6BB4A421" w:rsidR="00E90E49" w:rsidRPr="00356C6D" w:rsidRDefault="00E90E49" w:rsidP="00311702">
      <w:pPr>
        <w:pStyle w:val="3GPPHeader"/>
        <w:rPr>
          <w:sz w:val="22"/>
          <w:szCs w:val="22"/>
          <w:lang w:val="en-US"/>
        </w:rPr>
      </w:pPr>
      <w:r w:rsidRPr="00356C6D">
        <w:rPr>
          <w:sz w:val="22"/>
          <w:szCs w:val="22"/>
          <w:lang w:val="en-US"/>
        </w:rPr>
        <w:t>Agenda Item:</w:t>
      </w:r>
      <w:r w:rsidRPr="00356C6D">
        <w:rPr>
          <w:sz w:val="22"/>
          <w:szCs w:val="22"/>
          <w:lang w:val="en-US"/>
        </w:rPr>
        <w:tab/>
      </w:r>
      <w:r w:rsidR="00C20486" w:rsidRPr="00356C6D">
        <w:rPr>
          <w:sz w:val="22"/>
          <w:szCs w:val="22"/>
          <w:lang w:val="en-US"/>
        </w:rPr>
        <w:t>6</w:t>
      </w:r>
      <w:r w:rsidR="004D75CB" w:rsidRPr="00356C6D">
        <w:rPr>
          <w:sz w:val="22"/>
          <w:szCs w:val="22"/>
          <w:lang w:val="en-US"/>
        </w:rPr>
        <w:t>.</w:t>
      </w:r>
      <w:r w:rsidR="00C20486" w:rsidRPr="00356C6D">
        <w:rPr>
          <w:sz w:val="22"/>
          <w:szCs w:val="22"/>
          <w:lang w:val="en-US"/>
        </w:rPr>
        <w:t>2</w:t>
      </w:r>
      <w:r w:rsidR="00862B31" w:rsidRPr="00356C6D">
        <w:rPr>
          <w:sz w:val="22"/>
          <w:szCs w:val="22"/>
          <w:lang w:val="en-US"/>
        </w:rPr>
        <w:t>.</w:t>
      </w:r>
      <w:r w:rsidR="00D11107">
        <w:rPr>
          <w:sz w:val="22"/>
          <w:szCs w:val="22"/>
          <w:lang w:val="en-US"/>
        </w:rPr>
        <w:t>2</w:t>
      </w:r>
      <w:r w:rsidR="00862B31" w:rsidRPr="00356C6D">
        <w:rPr>
          <w:sz w:val="22"/>
          <w:szCs w:val="22"/>
          <w:lang w:val="en-US"/>
        </w:rPr>
        <w:t>.</w:t>
      </w:r>
      <w:r w:rsidR="00C20486" w:rsidRPr="00356C6D">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8C78582" w:rsidR="00E90E49" w:rsidRPr="00CE0424" w:rsidRDefault="003D3C45" w:rsidP="00311702">
      <w:pPr>
        <w:pStyle w:val="3GPPHeader"/>
        <w:rPr>
          <w:sz w:val="22"/>
          <w:szCs w:val="22"/>
        </w:rPr>
      </w:pPr>
      <w:r>
        <w:rPr>
          <w:sz w:val="22"/>
          <w:szCs w:val="22"/>
        </w:rPr>
        <w:t>Title:</w:t>
      </w:r>
      <w:r w:rsidR="00E90E49" w:rsidRPr="00CE0424">
        <w:rPr>
          <w:sz w:val="22"/>
          <w:szCs w:val="22"/>
        </w:rPr>
        <w:tab/>
      </w:r>
      <w:r w:rsidR="00770C89" w:rsidRPr="00770C89">
        <w:rPr>
          <w:sz w:val="22"/>
          <w:szCs w:val="22"/>
        </w:rPr>
        <w:t xml:space="preserve">Support for transmission in preconfigured UL resources in </w:t>
      </w:r>
      <w:r w:rsidR="006F0285">
        <w:rPr>
          <w:sz w:val="22"/>
          <w:szCs w:val="22"/>
        </w:rPr>
        <w:t>NB-IoT</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14CE0483" w:rsidR="00770C89" w:rsidRDefault="00A359F7" w:rsidP="00770C89">
      <w:pPr>
        <w:pStyle w:val="BodyText"/>
      </w:pPr>
      <w:r>
        <w:t>In t</w:t>
      </w:r>
      <w:r w:rsidR="00C95A0D">
        <w:t>he</w:t>
      </w:r>
      <w:r w:rsidR="001317D4">
        <w:t xml:space="preserve"> </w:t>
      </w:r>
      <w:r w:rsidR="00770C89">
        <w:t>Work Item (WI) on “</w:t>
      </w:r>
      <w:r w:rsidR="00C95A0D">
        <w:t>Additional</w:t>
      </w:r>
      <w:r w:rsidR="00770C89">
        <w:t xml:space="preserve"> enhancements</w:t>
      </w:r>
      <w:r w:rsidR="00C95A0D">
        <w:t xml:space="preserve"> for </w:t>
      </w:r>
      <w:r w:rsidR="002C5A22">
        <w:t>NB-IoT</w:t>
      </w:r>
      <w:r w:rsidR="00770C89">
        <w:t xml:space="preserve">” </w:t>
      </w:r>
      <w:r w:rsidR="00FB4A6C">
        <w:fldChar w:fldCharType="begin"/>
      </w:r>
      <w:r w:rsidR="00FB4A6C">
        <w:instrText xml:space="preserve"> REF _Ref525929513 \n \h </w:instrText>
      </w:r>
      <w:r w:rsidR="00FB4A6C">
        <w:fldChar w:fldCharType="separate"/>
      </w:r>
      <w:r w:rsidR="00FB4A6C">
        <w:t>[1]</w:t>
      </w:r>
      <w:r w:rsidR="00FB4A6C">
        <w:fldChar w:fldCharType="end"/>
      </w:r>
      <w:r w:rsidR="00FB4A6C">
        <w:t>,</w:t>
      </w:r>
      <w:r w:rsidR="00DE0F8B">
        <w:t xml:space="preserve"> </w:t>
      </w:r>
      <w:r w:rsidR="00770C89">
        <w:t xml:space="preserve">one </w:t>
      </w:r>
      <w:r w:rsidR="00DE0F8B">
        <w:t xml:space="preserve">of the </w:t>
      </w:r>
      <w:r w:rsidR="00770C89">
        <w:t>objective</w:t>
      </w:r>
      <w:r w:rsidR="00DE0F8B">
        <w:t>s</w:t>
      </w:r>
      <w:r w:rsidR="00770C89">
        <w:t xml:space="preserve"> is to specify the following improvement for machine-type communications for </w:t>
      </w:r>
      <w:r w:rsidR="00192B41">
        <w:t>NB-IoT FDD</w:t>
      </w:r>
      <w:r w:rsidR="00770C89">
        <w:t>:</w:t>
      </w:r>
    </w:p>
    <w:tbl>
      <w:tblPr>
        <w:tblStyle w:val="TableGrid"/>
        <w:tblW w:w="0" w:type="auto"/>
        <w:tblBorders>
          <w:top w:val="double" w:sz="4" w:space="0" w:color="auto"/>
        </w:tblBorders>
        <w:tblLook w:val="04A0" w:firstRow="1" w:lastRow="0" w:firstColumn="1" w:lastColumn="0" w:noHBand="0" w:noVBand="1"/>
      </w:tblPr>
      <w:tblGrid>
        <w:gridCol w:w="9629"/>
      </w:tblGrid>
      <w:tr w:rsidR="00770C89" w14:paraId="6FF1884E" w14:textId="77777777" w:rsidTr="00902081">
        <w:tc>
          <w:tcPr>
            <w:tcW w:w="9629" w:type="dxa"/>
            <w:tcBorders>
              <w:top w:val="double" w:sz="4" w:space="0" w:color="auto"/>
              <w:left w:val="single" w:sz="4" w:space="0" w:color="auto"/>
              <w:bottom w:val="single" w:sz="4" w:space="0" w:color="auto"/>
              <w:right w:val="single" w:sz="4" w:space="0" w:color="auto"/>
            </w:tcBorders>
            <w:hideMark/>
          </w:tcPr>
          <w:p w14:paraId="418E9F1B" w14:textId="77777777" w:rsidR="00770C89" w:rsidRPr="009E2563" w:rsidRDefault="00770C89" w:rsidP="00902081">
            <w:pPr>
              <w:spacing w:after="0"/>
              <w:rPr>
                <w:b/>
                <w:bCs/>
                <w:sz w:val="14"/>
              </w:rPr>
            </w:pPr>
            <w:r w:rsidRPr="009E2563">
              <w:rPr>
                <w:b/>
                <w:bCs/>
                <w:sz w:val="16"/>
              </w:rPr>
              <w:t>Improved UL transmission efficiency and/or UE power consumption:</w:t>
            </w:r>
          </w:p>
          <w:p w14:paraId="177A9EB0" w14:textId="77777777" w:rsidR="00770C89" w:rsidRPr="009E2563" w:rsidRDefault="00770C89" w:rsidP="00ED0FA8">
            <w:pPr>
              <w:numPr>
                <w:ilvl w:val="0"/>
                <w:numId w:val="13"/>
              </w:numPr>
              <w:spacing w:after="0"/>
              <w:textAlignment w:val="auto"/>
              <w:rPr>
                <w:bCs/>
                <w:sz w:val="14"/>
              </w:rPr>
            </w:pPr>
            <w:bookmarkStart w:id="0" w:name="_Hlk518637711"/>
            <w:bookmarkStart w:id="1" w:name="_Hlk516687799"/>
            <w:r w:rsidRPr="009E2563">
              <w:rPr>
                <w:bCs/>
                <w:sz w:val="16"/>
              </w:rPr>
              <w:t>Specify support for transmission in preconfigured resources in idle and/or connected mode based on SC-FDMA waveform for UEs with a valid timing advance</w:t>
            </w:r>
            <w:bookmarkEnd w:id="0"/>
            <w:r w:rsidRPr="009E2563">
              <w:rPr>
                <w:bCs/>
                <w:sz w:val="16"/>
              </w:rPr>
              <w:t xml:space="preserve"> [RAN1, RAN2</w:t>
            </w:r>
            <w:bookmarkStart w:id="2" w:name="_Hlk516765211"/>
            <w:r w:rsidRPr="009E2563">
              <w:rPr>
                <w:bCs/>
                <w:sz w:val="16"/>
              </w:rPr>
              <w:t>, RAN</w:t>
            </w:r>
            <w:bookmarkEnd w:id="2"/>
            <w:r w:rsidRPr="009E2563">
              <w:rPr>
                <w:bCs/>
                <w:sz w:val="16"/>
              </w:rPr>
              <w:t>4]</w:t>
            </w:r>
          </w:p>
          <w:p w14:paraId="5626822E" w14:textId="77777777" w:rsidR="00770C89" w:rsidRPr="009E2563" w:rsidRDefault="00770C89" w:rsidP="00ED0FA8">
            <w:pPr>
              <w:numPr>
                <w:ilvl w:val="1"/>
                <w:numId w:val="13"/>
              </w:numPr>
              <w:spacing w:after="0"/>
              <w:textAlignment w:val="auto"/>
              <w:rPr>
                <w:bCs/>
                <w:sz w:val="14"/>
              </w:rPr>
            </w:pPr>
            <w:r w:rsidRPr="009E2563">
              <w:rPr>
                <w:bCs/>
                <w:sz w:val="16"/>
              </w:rPr>
              <w:t>Both shared resources and dedicated resources can be discussed</w:t>
            </w:r>
          </w:p>
          <w:p w14:paraId="1E5CFA0D" w14:textId="77777777" w:rsidR="00770C89" w:rsidRDefault="00770C89" w:rsidP="00ED0FA8">
            <w:pPr>
              <w:numPr>
                <w:ilvl w:val="1"/>
                <w:numId w:val="13"/>
              </w:numPr>
              <w:spacing w:after="0"/>
              <w:textAlignment w:val="auto"/>
              <w:rPr>
                <w:bCs/>
              </w:rPr>
            </w:pPr>
            <w:r w:rsidRPr="009E2563">
              <w:rPr>
                <w:bCs/>
                <w:sz w:val="16"/>
              </w:rPr>
              <w:t>Note: This is limited to orthogonal (multi) access schemes</w:t>
            </w:r>
            <w:bookmarkEnd w:id="1"/>
          </w:p>
        </w:tc>
      </w:tr>
    </w:tbl>
    <w:p w14:paraId="2F000AB5" w14:textId="77777777" w:rsidR="00D9713C" w:rsidRDefault="00D9713C" w:rsidP="00770C89">
      <w:pPr>
        <w:pStyle w:val="BodyText"/>
      </w:pPr>
    </w:p>
    <w:p w14:paraId="1236E06F" w14:textId="6348BD2E" w:rsidR="00770C89" w:rsidRDefault="009E2563" w:rsidP="00770C89">
      <w:pPr>
        <w:pStyle w:val="BodyText"/>
      </w:pPr>
      <w:r>
        <w:t>In RAN1 #</w:t>
      </w:r>
      <w:r w:rsidR="00F12CAD">
        <w:t>9</w:t>
      </w:r>
      <w:r w:rsidR="001B7A17">
        <w:t>5</w:t>
      </w:r>
      <w:r w:rsidR="00770C89">
        <w:t>, the following agreements were reached</w:t>
      </w:r>
      <w:r w:rsidR="006915B0">
        <w:t xml:space="preserve"> [2]</w:t>
      </w:r>
      <w:r w:rsidR="00770C89">
        <w:t>.</w:t>
      </w:r>
      <w:r w:rsidR="00770C89" w:rsidRPr="00770C89">
        <w:t xml:space="preserve"> </w:t>
      </w:r>
    </w:p>
    <w:tbl>
      <w:tblPr>
        <w:tblStyle w:val="TableGrid"/>
        <w:tblW w:w="0" w:type="auto"/>
        <w:tblBorders>
          <w:top w:val="double" w:sz="4" w:space="0" w:color="auto"/>
        </w:tblBorders>
        <w:tblLook w:val="04A0" w:firstRow="1" w:lastRow="0" w:firstColumn="1" w:lastColumn="0" w:noHBand="0" w:noVBand="1"/>
      </w:tblPr>
      <w:tblGrid>
        <w:gridCol w:w="4814"/>
        <w:gridCol w:w="4815"/>
      </w:tblGrid>
      <w:tr w:rsidR="009E2563" w14:paraId="7ACD8333" w14:textId="77777777" w:rsidTr="001A7BF4">
        <w:tc>
          <w:tcPr>
            <w:tcW w:w="4814" w:type="dxa"/>
            <w:tcBorders>
              <w:top w:val="double" w:sz="4" w:space="0" w:color="auto"/>
              <w:left w:val="single" w:sz="4" w:space="0" w:color="auto"/>
              <w:bottom w:val="single" w:sz="4" w:space="0" w:color="auto"/>
              <w:right w:val="single" w:sz="4" w:space="0" w:color="auto"/>
            </w:tcBorders>
            <w:hideMark/>
          </w:tcPr>
          <w:p w14:paraId="3C892D46" w14:textId="77777777" w:rsidR="004E2BBA" w:rsidRPr="004E2BBA" w:rsidRDefault="004E2BBA" w:rsidP="004E2BBA">
            <w:pPr>
              <w:pStyle w:val="PropObs"/>
              <w:numPr>
                <w:ilvl w:val="0"/>
                <w:numId w:val="0"/>
              </w:numPr>
              <w:ind w:left="1134" w:hanging="1134"/>
              <w:rPr>
                <w:rFonts w:ascii="Times New Roman" w:hAnsi="Times New Roman"/>
                <w:sz w:val="14"/>
                <w:highlight w:val="green"/>
              </w:rPr>
            </w:pPr>
            <w:r w:rsidRPr="004E2BBA">
              <w:rPr>
                <w:rFonts w:ascii="Times New Roman" w:hAnsi="Times New Roman"/>
                <w:sz w:val="14"/>
                <w:highlight w:val="green"/>
              </w:rPr>
              <w:t xml:space="preserve">Agreement </w:t>
            </w:r>
          </w:p>
          <w:p w14:paraId="759AB18A" w14:textId="77777777" w:rsidR="004E2BBA" w:rsidRPr="004E2BBA" w:rsidRDefault="004E2BBA" w:rsidP="004E2BBA">
            <w:pPr>
              <w:pStyle w:val="PropObs"/>
              <w:numPr>
                <w:ilvl w:val="0"/>
                <w:numId w:val="0"/>
              </w:numPr>
              <w:rPr>
                <w:rFonts w:ascii="Times New Roman" w:hAnsi="Times New Roman"/>
                <w:b w:val="0"/>
                <w:sz w:val="14"/>
              </w:rPr>
            </w:pPr>
            <w:r w:rsidRPr="004E2BBA">
              <w:rPr>
                <w:rFonts w:ascii="Times New Roman" w:hAnsi="Times New Roman"/>
                <w:b w:val="0"/>
                <w:sz w:val="14"/>
              </w:rPr>
              <w:t>In idle mode, at least the following TA validation attributes are supported:</w:t>
            </w:r>
          </w:p>
          <w:p w14:paraId="4A9A04ED" w14:textId="77777777" w:rsidR="004E2BBA" w:rsidRPr="004E2BBA" w:rsidRDefault="004E2BBA" w:rsidP="004E2BBA">
            <w:pPr>
              <w:numPr>
                <w:ilvl w:val="0"/>
                <w:numId w:val="23"/>
              </w:numPr>
              <w:overflowPunct/>
              <w:autoSpaceDE/>
              <w:autoSpaceDN/>
              <w:adjustRightInd/>
              <w:spacing w:after="0"/>
              <w:textAlignment w:val="auto"/>
              <w:rPr>
                <w:sz w:val="14"/>
                <w:lang w:val="en-US" w:eastAsia="x-none"/>
              </w:rPr>
            </w:pPr>
            <w:r w:rsidRPr="004E2BBA">
              <w:rPr>
                <w:sz w:val="14"/>
                <w:lang w:val="en-US" w:eastAsia="x-none"/>
              </w:rPr>
              <w:t>Serving cell changes (serving cell refers the cell that the UE is camping on)</w:t>
            </w:r>
          </w:p>
          <w:p w14:paraId="11BBD370" w14:textId="77777777" w:rsidR="004E2BBA" w:rsidRPr="004E2BBA" w:rsidRDefault="004E2BBA" w:rsidP="004E2BBA">
            <w:pPr>
              <w:numPr>
                <w:ilvl w:val="0"/>
                <w:numId w:val="23"/>
              </w:numPr>
              <w:overflowPunct/>
              <w:autoSpaceDE/>
              <w:autoSpaceDN/>
              <w:adjustRightInd/>
              <w:spacing w:after="0"/>
              <w:textAlignment w:val="auto"/>
              <w:rPr>
                <w:sz w:val="14"/>
                <w:lang w:val="en-US" w:eastAsia="x-none"/>
              </w:rPr>
            </w:pPr>
            <w:r w:rsidRPr="004E2BBA">
              <w:rPr>
                <w:sz w:val="14"/>
                <w:lang w:val="en-US" w:eastAsia="x-none"/>
              </w:rPr>
              <w:t xml:space="preserve">Time Alignment Timer for idle mode </w:t>
            </w:r>
          </w:p>
          <w:p w14:paraId="6DAB3345" w14:textId="77777777" w:rsidR="004E2BBA" w:rsidRPr="004E2BBA" w:rsidRDefault="004E2BBA" w:rsidP="004E2BBA">
            <w:pPr>
              <w:numPr>
                <w:ilvl w:val="0"/>
                <w:numId w:val="23"/>
              </w:numPr>
              <w:overflowPunct/>
              <w:autoSpaceDE/>
              <w:autoSpaceDN/>
              <w:adjustRightInd/>
              <w:spacing w:after="0"/>
              <w:textAlignment w:val="auto"/>
              <w:rPr>
                <w:sz w:val="14"/>
                <w:lang w:val="en-US" w:eastAsia="x-none"/>
              </w:rPr>
            </w:pPr>
            <w:r w:rsidRPr="004E2BBA">
              <w:rPr>
                <w:sz w:val="14"/>
                <w:lang w:val="en-US" w:eastAsia="x-none"/>
              </w:rPr>
              <w:t>Serving cell NRSRP changes (serving cell refers the cell that the UE is camping on)</w:t>
            </w:r>
          </w:p>
          <w:p w14:paraId="5BDAD820" w14:textId="77777777" w:rsidR="004E2BBA" w:rsidRPr="004E2BBA" w:rsidRDefault="004E2BBA" w:rsidP="004E2BBA">
            <w:pPr>
              <w:numPr>
                <w:ilvl w:val="1"/>
                <w:numId w:val="23"/>
              </w:numPr>
              <w:overflowPunct/>
              <w:autoSpaceDE/>
              <w:autoSpaceDN/>
              <w:adjustRightInd/>
              <w:spacing w:after="0"/>
              <w:textAlignment w:val="auto"/>
              <w:rPr>
                <w:sz w:val="14"/>
                <w:lang w:val="en-US" w:eastAsia="x-none"/>
              </w:rPr>
            </w:pPr>
            <w:r w:rsidRPr="004E2BBA">
              <w:rPr>
                <w:sz w:val="14"/>
                <w:lang w:val="en-US" w:eastAsia="x-none"/>
              </w:rPr>
              <w:t>Based on NRSRP measurement definition in existing Rel-15 TS36.214</w:t>
            </w:r>
          </w:p>
          <w:p w14:paraId="75A2196A" w14:textId="77777777" w:rsidR="004E2BBA" w:rsidRPr="004E2BBA" w:rsidRDefault="004E2BBA" w:rsidP="004E2BBA">
            <w:pPr>
              <w:rPr>
                <w:sz w:val="14"/>
                <w:highlight w:val="green"/>
                <w:lang w:eastAsia="x-none"/>
              </w:rPr>
            </w:pPr>
            <w:r w:rsidRPr="004E2BBA">
              <w:rPr>
                <w:sz w:val="14"/>
                <w:lang w:eastAsia="x-none"/>
              </w:rPr>
              <w:t xml:space="preserve">Send LS to RAN2, RAN4 to consider in their work. All the agreements with ‘include in LS to RAN2, RAN4’ for NB-IoT and eMTC should be captured in this LS. </w:t>
            </w:r>
            <w:r w:rsidRPr="004E2BBA">
              <w:rPr>
                <w:sz w:val="14"/>
                <w:highlight w:val="green"/>
                <w:lang w:eastAsia="x-none"/>
              </w:rPr>
              <w:t>The LS is endorsed in R1-1813778</w:t>
            </w:r>
          </w:p>
          <w:p w14:paraId="0FFBD014" w14:textId="77777777" w:rsidR="004E2BBA" w:rsidRPr="004E2BBA" w:rsidRDefault="004E2BBA" w:rsidP="004E2BBA">
            <w:pPr>
              <w:pStyle w:val="PropObs"/>
              <w:numPr>
                <w:ilvl w:val="0"/>
                <w:numId w:val="0"/>
              </w:numPr>
              <w:ind w:left="1134" w:hanging="1134"/>
              <w:rPr>
                <w:rFonts w:ascii="Times New Roman" w:eastAsia="Times New Roman" w:hAnsi="Times New Roman"/>
                <w:sz w:val="14"/>
                <w:szCs w:val="24"/>
                <w:highlight w:val="green"/>
                <w:lang w:val="en-US" w:eastAsia="en-US"/>
              </w:rPr>
            </w:pPr>
            <w:r w:rsidRPr="004E2BBA">
              <w:rPr>
                <w:rFonts w:ascii="Times New Roman" w:eastAsia="Times New Roman" w:hAnsi="Times New Roman"/>
                <w:sz w:val="14"/>
                <w:szCs w:val="24"/>
                <w:highlight w:val="green"/>
                <w:lang w:val="en-US" w:eastAsia="en-US"/>
              </w:rPr>
              <w:t>Agreement</w:t>
            </w:r>
          </w:p>
          <w:p w14:paraId="4A6A430A" w14:textId="77777777" w:rsidR="004E2BBA" w:rsidRPr="004E2BBA" w:rsidRDefault="004E2BBA" w:rsidP="004E2BBA">
            <w:pPr>
              <w:pStyle w:val="PropObs"/>
              <w:numPr>
                <w:ilvl w:val="0"/>
                <w:numId w:val="0"/>
              </w:numPr>
              <w:rPr>
                <w:rFonts w:ascii="Times New Roman" w:eastAsia="Times New Roman" w:hAnsi="Times New Roman"/>
                <w:b w:val="0"/>
                <w:sz w:val="14"/>
                <w:szCs w:val="24"/>
                <w:lang w:val="en-US" w:eastAsia="en-US"/>
              </w:rPr>
            </w:pPr>
            <w:r w:rsidRPr="004E2BBA">
              <w:rPr>
                <w:rFonts w:ascii="Times New Roman" w:eastAsia="Times New Roman" w:hAnsi="Times New Roman"/>
                <w:b w:val="0"/>
                <w:sz w:val="14"/>
                <w:szCs w:val="24"/>
                <w:lang w:val="en-US" w:eastAsia="en-US"/>
              </w:rPr>
              <w:t>The UE can be configured to use at least these TA validation attributes:</w:t>
            </w:r>
          </w:p>
          <w:p w14:paraId="699AC42D" w14:textId="77777777" w:rsidR="004E2BBA" w:rsidRPr="004E2BBA" w:rsidRDefault="004E2BBA" w:rsidP="004E2BBA">
            <w:pPr>
              <w:numPr>
                <w:ilvl w:val="0"/>
                <w:numId w:val="23"/>
              </w:numPr>
              <w:overflowPunct/>
              <w:autoSpaceDE/>
              <w:autoSpaceDN/>
              <w:adjustRightInd/>
              <w:spacing w:after="0"/>
              <w:textAlignment w:val="auto"/>
              <w:rPr>
                <w:sz w:val="14"/>
                <w:lang w:val="en-US" w:eastAsia="x-none"/>
              </w:rPr>
            </w:pPr>
            <w:r w:rsidRPr="004E2BBA">
              <w:rPr>
                <w:sz w:val="14"/>
                <w:lang w:val="en-US" w:eastAsia="x-none"/>
              </w:rPr>
              <w:t xml:space="preserve">Time Alignment Timer for idle mode </w:t>
            </w:r>
          </w:p>
          <w:p w14:paraId="7164E19D" w14:textId="77777777" w:rsidR="004E2BBA" w:rsidRPr="004E2BBA" w:rsidRDefault="004E2BBA" w:rsidP="004E2BBA">
            <w:pPr>
              <w:numPr>
                <w:ilvl w:val="0"/>
                <w:numId w:val="23"/>
              </w:numPr>
              <w:overflowPunct/>
              <w:autoSpaceDE/>
              <w:autoSpaceDN/>
              <w:adjustRightInd/>
              <w:spacing w:after="0"/>
              <w:textAlignment w:val="auto"/>
              <w:rPr>
                <w:sz w:val="14"/>
                <w:lang w:val="en-US" w:eastAsia="x-none"/>
              </w:rPr>
            </w:pPr>
            <w:r w:rsidRPr="004E2BBA">
              <w:rPr>
                <w:sz w:val="14"/>
                <w:lang w:val="en-US" w:eastAsia="x-none"/>
              </w:rPr>
              <w:t xml:space="preserve">Serving cell NRSRP changes </w:t>
            </w:r>
          </w:p>
          <w:p w14:paraId="46303A1F" w14:textId="77777777" w:rsidR="004E2BBA" w:rsidRPr="004E2BBA" w:rsidRDefault="004E2BBA" w:rsidP="004E2BBA">
            <w:pPr>
              <w:numPr>
                <w:ilvl w:val="0"/>
                <w:numId w:val="23"/>
              </w:numPr>
              <w:overflowPunct/>
              <w:autoSpaceDE/>
              <w:autoSpaceDN/>
              <w:adjustRightInd/>
              <w:spacing w:after="0"/>
              <w:textAlignment w:val="auto"/>
              <w:rPr>
                <w:sz w:val="14"/>
                <w:lang w:val="en-US" w:eastAsia="x-none"/>
              </w:rPr>
            </w:pPr>
            <w:r w:rsidRPr="004E2BBA">
              <w:rPr>
                <w:sz w:val="14"/>
                <w:lang w:val="en-US" w:eastAsia="x-none"/>
              </w:rPr>
              <w:t>Note: the configuration shall support disabling of the TA validation attributes</w:t>
            </w:r>
          </w:p>
          <w:p w14:paraId="077C5288" w14:textId="4F46DA6C" w:rsidR="004E2BBA" w:rsidRPr="004E2BBA" w:rsidRDefault="004E2BBA" w:rsidP="004E2BBA">
            <w:pPr>
              <w:rPr>
                <w:sz w:val="14"/>
                <w:lang w:val="en-US" w:eastAsia="x-none"/>
              </w:rPr>
            </w:pPr>
            <w:r w:rsidRPr="004E2BBA">
              <w:rPr>
                <w:sz w:val="14"/>
                <w:lang w:eastAsia="x-none"/>
              </w:rPr>
              <w:t>Include in LS to RAN2, RAN4.</w:t>
            </w:r>
          </w:p>
          <w:p w14:paraId="4776ED6B" w14:textId="77777777" w:rsidR="004E2BBA" w:rsidRPr="004E2BBA" w:rsidRDefault="004E2BBA" w:rsidP="004E2BBA">
            <w:pPr>
              <w:rPr>
                <w:b/>
                <w:sz w:val="14"/>
                <w:lang w:eastAsia="x-none"/>
              </w:rPr>
            </w:pPr>
            <w:r w:rsidRPr="004E2BBA">
              <w:rPr>
                <w:b/>
                <w:sz w:val="14"/>
                <w:lang w:eastAsia="x-none"/>
              </w:rPr>
              <w:t>For further study:</w:t>
            </w:r>
          </w:p>
          <w:p w14:paraId="387EFCAF" w14:textId="77777777" w:rsidR="004E2BBA" w:rsidRPr="004E2BBA" w:rsidRDefault="004E2BBA" w:rsidP="004E2BBA">
            <w:pPr>
              <w:rPr>
                <w:sz w:val="14"/>
                <w:lang w:val="en-US" w:eastAsia="x-none"/>
              </w:rPr>
            </w:pPr>
            <w:r w:rsidRPr="004E2BBA">
              <w:rPr>
                <w:sz w:val="14"/>
                <w:lang w:val="en-US" w:eastAsia="x-none"/>
              </w:rPr>
              <w:t>TA validation attributes:</w:t>
            </w:r>
          </w:p>
          <w:p w14:paraId="7AB0A51B" w14:textId="77777777" w:rsidR="004E2BBA" w:rsidRPr="004E2BBA" w:rsidRDefault="004E2BBA" w:rsidP="004E2BBA">
            <w:pPr>
              <w:numPr>
                <w:ilvl w:val="0"/>
                <w:numId w:val="23"/>
              </w:numPr>
              <w:overflowPunct/>
              <w:autoSpaceDE/>
              <w:autoSpaceDN/>
              <w:adjustRightInd/>
              <w:spacing w:after="0"/>
              <w:textAlignment w:val="auto"/>
              <w:rPr>
                <w:sz w:val="14"/>
                <w:lang w:val="en-US" w:eastAsia="x-none"/>
              </w:rPr>
            </w:pPr>
            <w:r w:rsidRPr="004E2BBA">
              <w:rPr>
                <w:sz w:val="14"/>
                <w:lang w:val="en-US" w:eastAsia="x-none"/>
              </w:rPr>
              <w:t>Subscription based UE differentiation (or Stationary indication in held in subscription)</w:t>
            </w:r>
          </w:p>
          <w:p w14:paraId="4F3068F1" w14:textId="04FF6AB5" w:rsidR="004E2BBA" w:rsidRDefault="004E2BBA" w:rsidP="004E2BBA">
            <w:pPr>
              <w:numPr>
                <w:ilvl w:val="0"/>
                <w:numId w:val="23"/>
              </w:numPr>
              <w:overflowPunct/>
              <w:autoSpaceDE/>
              <w:autoSpaceDN/>
              <w:adjustRightInd/>
              <w:spacing w:after="0"/>
              <w:textAlignment w:val="auto"/>
              <w:rPr>
                <w:sz w:val="14"/>
                <w:lang w:val="en-US" w:eastAsia="x-none"/>
              </w:rPr>
            </w:pPr>
            <w:r w:rsidRPr="004E2BBA">
              <w:rPr>
                <w:sz w:val="14"/>
                <w:lang w:val="en-US" w:eastAsia="x-none"/>
              </w:rPr>
              <w:t>Cell specific indication where TA is valid within that cell</w:t>
            </w:r>
          </w:p>
          <w:p w14:paraId="76B4B404" w14:textId="32F34DC4" w:rsidR="00414B38" w:rsidRPr="00414B38" w:rsidRDefault="00414B38" w:rsidP="00BB4FE2">
            <w:pPr>
              <w:rPr>
                <w:sz w:val="14"/>
                <w:szCs w:val="20"/>
                <w:lang w:eastAsia="x-none"/>
              </w:rPr>
            </w:pPr>
          </w:p>
        </w:tc>
        <w:tc>
          <w:tcPr>
            <w:tcW w:w="4815" w:type="dxa"/>
            <w:tcBorders>
              <w:top w:val="double" w:sz="4" w:space="0" w:color="auto"/>
              <w:left w:val="single" w:sz="4" w:space="0" w:color="auto"/>
              <w:bottom w:val="single" w:sz="4" w:space="0" w:color="auto"/>
              <w:right w:val="single" w:sz="4" w:space="0" w:color="auto"/>
            </w:tcBorders>
          </w:tcPr>
          <w:p w14:paraId="00B02DC5" w14:textId="77777777" w:rsidR="00BB4FE2" w:rsidRPr="004E2BBA" w:rsidRDefault="00BB4FE2" w:rsidP="00BB4FE2">
            <w:pPr>
              <w:rPr>
                <w:rFonts w:eastAsia="Malgun Gothic"/>
                <w:b/>
                <w:sz w:val="14"/>
                <w:highlight w:val="green"/>
              </w:rPr>
            </w:pPr>
            <w:r w:rsidRPr="004E2BBA">
              <w:rPr>
                <w:rFonts w:eastAsia="Malgun Gothic"/>
                <w:b/>
                <w:sz w:val="14"/>
                <w:highlight w:val="green"/>
              </w:rPr>
              <w:t>Agreement</w:t>
            </w:r>
          </w:p>
          <w:p w14:paraId="01D8999D" w14:textId="77777777" w:rsidR="00BB4FE2" w:rsidRPr="004E2BBA" w:rsidRDefault="00BB4FE2" w:rsidP="00BB4FE2">
            <w:pPr>
              <w:rPr>
                <w:sz w:val="14"/>
                <w:lang w:val="en-US" w:eastAsia="x-none"/>
              </w:rPr>
            </w:pPr>
            <w:r w:rsidRPr="004E2BBA">
              <w:rPr>
                <w:sz w:val="14"/>
                <w:lang w:eastAsia="x-none"/>
              </w:rPr>
              <w:t>Include in LS to RAN2, RAN4:</w:t>
            </w:r>
          </w:p>
          <w:p w14:paraId="6D89D49B" w14:textId="77777777" w:rsidR="00BB4FE2" w:rsidRPr="004E2BBA" w:rsidRDefault="00BB4FE2" w:rsidP="00BB4FE2">
            <w:pPr>
              <w:rPr>
                <w:rFonts w:eastAsia="Malgun Gothic"/>
                <w:sz w:val="14"/>
              </w:rPr>
            </w:pPr>
            <w:r w:rsidRPr="004E2BBA">
              <w:rPr>
                <w:rFonts w:eastAsia="Malgun Gothic"/>
                <w:sz w:val="14"/>
              </w:rPr>
              <w:t xml:space="preserve">RAN1 assumes that a UE transitioning from EDT/connected to idle mode can use the valid TA that was used while in EDT/connected mode. </w:t>
            </w:r>
          </w:p>
          <w:p w14:paraId="3AFB16C5" w14:textId="30D6B201" w:rsidR="004E2BBA" w:rsidRPr="004E2BBA" w:rsidRDefault="004E2BBA" w:rsidP="004E2BBA">
            <w:pPr>
              <w:rPr>
                <w:b/>
                <w:sz w:val="14"/>
                <w:szCs w:val="20"/>
                <w:highlight w:val="green"/>
                <w:lang w:eastAsia="x-none"/>
              </w:rPr>
            </w:pPr>
            <w:r w:rsidRPr="004E2BBA">
              <w:rPr>
                <w:b/>
                <w:sz w:val="14"/>
                <w:szCs w:val="20"/>
                <w:highlight w:val="green"/>
                <w:lang w:eastAsia="x-none"/>
              </w:rPr>
              <w:t>Agreement</w:t>
            </w:r>
          </w:p>
          <w:p w14:paraId="4DA550BE" w14:textId="77777777" w:rsidR="004E2BBA" w:rsidRPr="004E2BBA" w:rsidRDefault="004E2BBA" w:rsidP="004E2BBA">
            <w:pPr>
              <w:rPr>
                <w:sz w:val="14"/>
                <w:szCs w:val="20"/>
                <w:lang w:eastAsia="x-none"/>
              </w:rPr>
            </w:pPr>
            <w:r w:rsidRPr="004E2BBA">
              <w:rPr>
                <w:sz w:val="14"/>
                <w:szCs w:val="20"/>
                <w:lang w:eastAsia="x-none"/>
              </w:rPr>
              <w:t>For dedicated PUR in idle mode, the UE may skip UL transmissions.</w:t>
            </w:r>
          </w:p>
          <w:p w14:paraId="5A17664F" w14:textId="77777777" w:rsidR="004E2BBA" w:rsidRPr="004E2BBA" w:rsidRDefault="004E2BBA" w:rsidP="004E2BBA">
            <w:pPr>
              <w:numPr>
                <w:ilvl w:val="0"/>
                <w:numId w:val="21"/>
              </w:numPr>
              <w:overflowPunct/>
              <w:autoSpaceDE/>
              <w:autoSpaceDN/>
              <w:adjustRightInd/>
              <w:spacing w:after="0"/>
              <w:textAlignment w:val="auto"/>
              <w:rPr>
                <w:sz w:val="14"/>
                <w:szCs w:val="20"/>
                <w:lang w:eastAsia="x-none"/>
              </w:rPr>
            </w:pPr>
            <w:r w:rsidRPr="004E2BBA">
              <w:rPr>
                <w:sz w:val="14"/>
                <w:szCs w:val="20"/>
                <w:lang w:eastAsia="x-none"/>
              </w:rPr>
              <w:t>FFS: Resource release mechanism</w:t>
            </w:r>
          </w:p>
          <w:p w14:paraId="4EBCC402" w14:textId="77777777" w:rsidR="004E2BBA" w:rsidRPr="004E2BBA" w:rsidRDefault="004E2BBA" w:rsidP="004E2BBA">
            <w:pPr>
              <w:numPr>
                <w:ilvl w:val="0"/>
                <w:numId w:val="21"/>
              </w:numPr>
              <w:overflowPunct/>
              <w:autoSpaceDE/>
              <w:autoSpaceDN/>
              <w:adjustRightInd/>
              <w:spacing w:after="0"/>
              <w:textAlignment w:val="auto"/>
              <w:rPr>
                <w:sz w:val="14"/>
                <w:szCs w:val="20"/>
                <w:lang w:eastAsia="x-none"/>
              </w:rPr>
            </w:pPr>
            <w:r w:rsidRPr="004E2BBA">
              <w:rPr>
                <w:sz w:val="14"/>
                <w:szCs w:val="20"/>
                <w:lang w:eastAsia="x-none"/>
              </w:rPr>
              <w:t>FFS: Whether or not to support mechanism to disable skipping by eNB</w:t>
            </w:r>
          </w:p>
          <w:p w14:paraId="3AB85C5D" w14:textId="77777777" w:rsidR="004E2BBA" w:rsidRPr="004E2BBA" w:rsidRDefault="004E2BBA" w:rsidP="004E2BBA">
            <w:pPr>
              <w:rPr>
                <w:sz w:val="14"/>
                <w:lang w:eastAsia="x-none"/>
              </w:rPr>
            </w:pPr>
          </w:p>
          <w:p w14:paraId="4DBC3B3E" w14:textId="77777777" w:rsidR="004E2BBA" w:rsidRPr="004E2BBA" w:rsidRDefault="004E2BBA" w:rsidP="004E2BBA">
            <w:pPr>
              <w:rPr>
                <w:b/>
                <w:sz w:val="14"/>
                <w:highlight w:val="green"/>
                <w:lang w:eastAsia="x-none"/>
              </w:rPr>
            </w:pPr>
            <w:r w:rsidRPr="004E2BBA">
              <w:rPr>
                <w:b/>
                <w:sz w:val="14"/>
                <w:highlight w:val="green"/>
                <w:lang w:eastAsia="x-none"/>
              </w:rPr>
              <w:t>Agreement</w:t>
            </w:r>
          </w:p>
          <w:p w14:paraId="4332CD4C" w14:textId="5BAE28F7" w:rsidR="004E2BBA" w:rsidRPr="00BB4FE2" w:rsidRDefault="004E2BBA" w:rsidP="004E2BBA">
            <w:pPr>
              <w:rPr>
                <w:kern w:val="2"/>
                <w:sz w:val="14"/>
              </w:rPr>
            </w:pPr>
            <w:r w:rsidRPr="004E2BBA">
              <w:rPr>
                <w:kern w:val="2"/>
                <w:sz w:val="14"/>
              </w:rPr>
              <w:t>In idle mode, only one HARQ process is supported for dedicated PUR</w:t>
            </w:r>
          </w:p>
          <w:p w14:paraId="0EFAC6F0" w14:textId="77777777" w:rsidR="004E2BBA" w:rsidRPr="004E2BBA" w:rsidRDefault="004E2BBA" w:rsidP="004E2BBA">
            <w:pPr>
              <w:rPr>
                <w:b/>
                <w:sz w:val="14"/>
                <w:highlight w:val="green"/>
                <w:lang w:eastAsia="zh-CN"/>
              </w:rPr>
            </w:pPr>
            <w:r w:rsidRPr="004E2BBA">
              <w:rPr>
                <w:b/>
                <w:sz w:val="14"/>
                <w:highlight w:val="green"/>
                <w:lang w:eastAsia="zh-CN"/>
              </w:rPr>
              <w:t>Agreement</w:t>
            </w:r>
          </w:p>
          <w:p w14:paraId="45AE8EFF" w14:textId="77777777" w:rsidR="004E2BBA" w:rsidRPr="004E2BBA" w:rsidRDefault="004E2BBA" w:rsidP="004E2BBA">
            <w:pPr>
              <w:rPr>
                <w:kern w:val="2"/>
                <w:sz w:val="14"/>
              </w:rPr>
            </w:pPr>
            <w:r w:rsidRPr="004E2BBA">
              <w:rPr>
                <w:kern w:val="2"/>
                <w:sz w:val="14"/>
              </w:rPr>
              <w:t>For dedicated PUR in idle mode, UL grant for HARQ retransmission is transmitted in search space</w:t>
            </w:r>
          </w:p>
          <w:p w14:paraId="2C92121C" w14:textId="54B0B41D" w:rsidR="009E2563" w:rsidRPr="00414B38" w:rsidRDefault="004E2BBA" w:rsidP="004E2BBA">
            <w:pPr>
              <w:rPr>
                <w:bCs/>
                <w:sz w:val="14"/>
                <w:lang w:val="en-US"/>
              </w:rPr>
            </w:pPr>
            <w:r w:rsidRPr="004E2BBA">
              <w:rPr>
                <w:kern w:val="2"/>
                <w:sz w:val="14"/>
              </w:rPr>
              <w:t>FFS: Details on the search space (for example USS, CSS)</w:t>
            </w:r>
          </w:p>
        </w:tc>
      </w:tr>
    </w:tbl>
    <w:p w14:paraId="0A71F32F" w14:textId="660CBEA2" w:rsidR="00770C89" w:rsidRDefault="00770C89" w:rsidP="00CE0424">
      <w:pPr>
        <w:pStyle w:val="BodyText"/>
      </w:pPr>
    </w:p>
    <w:p w14:paraId="7C48702B" w14:textId="44A94DE5" w:rsidR="00477768" w:rsidRPr="00CE0424" w:rsidRDefault="00770C89" w:rsidP="00CE0424">
      <w:pPr>
        <w:pStyle w:val="BodyText"/>
      </w:pPr>
      <w:bookmarkStart w:id="3" w:name="_Hlk528365764"/>
      <w:r>
        <w:t xml:space="preserve">This contribution is intended to </w:t>
      </w:r>
      <w:r w:rsidR="002355FE">
        <w:t>follow up on</w:t>
      </w:r>
      <w:r w:rsidR="0061007D" w:rsidRPr="0061007D">
        <w:t xml:space="preserve"> the </w:t>
      </w:r>
      <w:r w:rsidR="0083075F">
        <w:t xml:space="preserve">support of </w:t>
      </w:r>
      <w:r w:rsidR="00A368DB">
        <w:t>transmission</w:t>
      </w:r>
      <w:r w:rsidR="0083075F">
        <w:t>s</w:t>
      </w:r>
      <w:r w:rsidR="0061007D">
        <w:t xml:space="preserve"> in pre-configured UL resources</w:t>
      </w:r>
      <w:r w:rsidR="006915B0">
        <w:t xml:space="preserve"> (including simulation results)</w:t>
      </w:r>
      <w:r w:rsidR="0061007D">
        <w:t xml:space="preserve">, </w:t>
      </w:r>
      <w:r w:rsidR="0083075F">
        <w:t xml:space="preserve">while </w:t>
      </w:r>
      <w:r w:rsidR="00A368DB">
        <w:t xml:space="preserve">keeping compliant with the agreements and maintaining </w:t>
      </w:r>
      <w:r w:rsidR="0061007D">
        <w:t>the specs impacts and implementation complexity minimized.</w:t>
      </w:r>
    </w:p>
    <w:p w14:paraId="020415C4" w14:textId="6AF57F39" w:rsidR="004000E8" w:rsidRDefault="00230D18" w:rsidP="00CE0424">
      <w:pPr>
        <w:pStyle w:val="Heading1"/>
      </w:pPr>
      <w:bookmarkStart w:id="4" w:name="_Ref178064866"/>
      <w:r>
        <w:lastRenderedPageBreak/>
        <w:t>2</w:t>
      </w:r>
      <w:r>
        <w:tab/>
      </w:r>
      <w:bookmarkEnd w:id="4"/>
      <w:r w:rsidR="00F949E0">
        <w:t>Transmission on Pre-configured UL R</w:t>
      </w:r>
      <w:r w:rsidR="00316A6C">
        <w:t>esources</w:t>
      </w:r>
      <w:r w:rsidR="00F949E0">
        <w:t xml:space="preserve"> (PUR) in IDLE mode</w:t>
      </w:r>
    </w:p>
    <w:p w14:paraId="62FC7817" w14:textId="002F13A6" w:rsidR="003B4F1E" w:rsidRDefault="00801A75" w:rsidP="00E217BF">
      <w:pPr>
        <w:jc w:val="both"/>
        <w:rPr>
          <w:rFonts w:ascii="Arial" w:hAnsi="Arial" w:cs="Arial"/>
        </w:rPr>
      </w:pPr>
      <w:r>
        <w:rPr>
          <w:rFonts w:ascii="Arial" w:hAnsi="Arial" w:cs="Arial"/>
        </w:rPr>
        <w:t>In RAN1 #94bis it was agreed that</w:t>
      </w:r>
      <w:r w:rsidR="00E217BF" w:rsidRPr="00630F29">
        <w:rPr>
          <w:rFonts w:ascii="Arial" w:hAnsi="Arial" w:cs="Arial"/>
        </w:rPr>
        <w:t xml:space="preserve"> “</w:t>
      </w:r>
      <w:r w:rsidRPr="009228E1">
        <w:rPr>
          <w:rFonts w:ascii="Arial" w:hAnsi="Arial" w:cs="Arial"/>
          <w:b/>
        </w:rPr>
        <w:t>In idle mode, dedicated PUR is supported</w:t>
      </w:r>
      <w:r w:rsidR="00E217BF" w:rsidRPr="00630F29">
        <w:rPr>
          <w:rFonts w:ascii="Arial" w:hAnsi="Arial" w:cs="Arial"/>
        </w:rPr>
        <w:t>”</w:t>
      </w:r>
      <w:r w:rsidR="00067F7D" w:rsidRPr="00630F29">
        <w:rPr>
          <w:rFonts w:ascii="Arial" w:hAnsi="Arial" w:cs="Arial"/>
        </w:rPr>
        <w:t xml:space="preserve">, </w:t>
      </w:r>
      <w:r>
        <w:rPr>
          <w:rFonts w:ascii="Arial" w:hAnsi="Arial" w:cs="Arial"/>
        </w:rPr>
        <w:t xml:space="preserve">letting </w:t>
      </w:r>
      <w:r w:rsidR="00922898">
        <w:rPr>
          <w:rFonts w:ascii="Arial" w:hAnsi="Arial" w:cs="Arial"/>
        </w:rPr>
        <w:t>for-further-</w:t>
      </w:r>
      <w:r w:rsidR="00E217BF" w:rsidRPr="00630F29">
        <w:rPr>
          <w:rFonts w:ascii="Arial" w:hAnsi="Arial" w:cs="Arial"/>
        </w:rPr>
        <w:t>study</w:t>
      </w:r>
      <w:r>
        <w:rPr>
          <w:rFonts w:ascii="Arial" w:hAnsi="Arial" w:cs="Arial"/>
        </w:rPr>
        <w:t xml:space="preserve"> the support of shared PUR schemes, which </w:t>
      </w:r>
      <w:r w:rsidR="00477947">
        <w:rPr>
          <w:rFonts w:ascii="Arial" w:hAnsi="Arial" w:cs="Arial"/>
        </w:rPr>
        <w:t>according to the definitions applicable to this Work Item objective</w:t>
      </w:r>
      <w:r w:rsidR="00A529F4">
        <w:rPr>
          <w:rFonts w:ascii="Arial" w:hAnsi="Arial" w:cs="Arial"/>
        </w:rPr>
        <w:t xml:space="preserve"> have been categorized as “</w:t>
      </w:r>
      <w:r w:rsidR="00A529F4" w:rsidRPr="00801A75">
        <w:rPr>
          <w:rFonts w:ascii="Arial" w:hAnsi="Arial" w:cs="Arial"/>
          <w:i/>
        </w:rPr>
        <w:t>CFS PUR</w:t>
      </w:r>
      <w:r w:rsidR="00A529F4">
        <w:rPr>
          <w:rFonts w:ascii="Arial" w:hAnsi="Arial" w:cs="Arial"/>
        </w:rPr>
        <w:t>” and “</w:t>
      </w:r>
      <w:r w:rsidR="00A529F4" w:rsidRPr="00801A75">
        <w:rPr>
          <w:rFonts w:ascii="Arial" w:hAnsi="Arial" w:cs="Arial"/>
        </w:rPr>
        <w:t>CBS PUR</w:t>
      </w:r>
      <w:r w:rsidR="00A529F4">
        <w:rPr>
          <w:rFonts w:ascii="Arial" w:hAnsi="Arial" w:cs="Arial"/>
        </w:rPr>
        <w:t>”</w:t>
      </w:r>
      <w:r>
        <w:rPr>
          <w:rFonts w:ascii="Arial" w:hAnsi="Arial" w:cs="Arial"/>
        </w:rPr>
        <w:t>.</w:t>
      </w:r>
      <w:r w:rsidR="00232911">
        <w:rPr>
          <w:rFonts w:ascii="Arial" w:hAnsi="Arial" w:cs="Arial"/>
        </w:rPr>
        <w:t xml:space="preserve"> For performing transmissions over pre-configured UL resources </w:t>
      </w:r>
      <w:r w:rsidR="00822BA2" w:rsidRPr="00822BA2">
        <w:rPr>
          <w:rFonts w:ascii="Arial" w:hAnsi="Arial" w:cs="Arial"/>
        </w:rPr>
        <w:t>there are many design aspects</w:t>
      </w:r>
      <w:r w:rsidR="00822BA2">
        <w:rPr>
          <w:rFonts w:ascii="Arial" w:hAnsi="Arial" w:cs="Arial"/>
        </w:rPr>
        <w:t xml:space="preserve"> </w:t>
      </w:r>
      <w:r w:rsidR="00922898" w:rsidRPr="00822BA2">
        <w:rPr>
          <w:rFonts w:ascii="Arial" w:hAnsi="Arial" w:cs="Arial"/>
        </w:rPr>
        <w:t xml:space="preserve">that </w:t>
      </w:r>
      <w:r w:rsidR="00477947" w:rsidRPr="00822BA2">
        <w:rPr>
          <w:rFonts w:ascii="Arial" w:hAnsi="Arial" w:cs="Arial"/>
        </w:rPr>
        <w:t>must</w:t>
      </w:r>
      <w:r w:rsidR="00922898" w:rsidRPr="00822BA2">
        <w:rPr>
          <w:rFonts w:ascii="Arial" w:hAnsi="Arial" w:cs="Arial"/>
        </w:rPr>
        <w:t xml:space="preserve"> be sorted out</w:t>
      </w:r>
      <w:r w:rsidR="00922898">
        <w:rPr>
          <w:rFonts w:ascii="Arial" w:hAnsi="Arial" w:cs="Arial"/>
        </w:rPr>
        <w:t xml:space="preserve"> </w:t>
      </w:r>
      <w:r w:rsidR="00822BA2">
        <w:rPr>
          <w:rFonts w:ascii="Arial" w:hAnsi="Arial" w:cs="Arial"/>
        </w:rPr>
        <w:t>(</w:t>
      </w:r>
      <w:r w:rsidR="00922898" w:rsidRPr="005708CC">
        <w:rPr>
          <w:rFonts w:ascii="Arial" w:hAnsi="Arial" w:cs="Arial"/>
          <w:i/>
        </w:rPr>
        <w:t xml:space="preserve">e.g., </w:t>
      </w:r>
      <w:r w:rsidR="00822BA2" w:rsidRPr="005708CC">
        <w:rPr>
          <w:rFonts w:ascii="Arial" w:hAnsi="Arial" w:cs="Arial"/>
          <w:i/>
        </w:rPr>
        <w:t>remaining TA</w:t>
      </w:r>
      <w:r w:rsidR="00477947" w:rsidRPr="005708CC">
        <w:rPr>
          <w:rFonts w:ascii="Arial" w:hAnsi="Arial" w:cs="Arial"/>
          <w:i/>
        </w:rPr>
        <w:t xml:space="preserve"> details</w:t>
      </w:r>
      <w:r w:rsidR="00822BA2" w:rsidRPr="005708CC">
        <w:rPr>
          <w:rFonts w:ascii="Arial" w:hAnsi="Arial" w:cs="Arial"/>
          <w:i/>
        </w:rPr>
        <w:t xml:space="preserve">, PUR configuration {Resource allocation </w:t>
      </w:r>
      <w:bookmarkEnd w:id="3"/>
      <w:r w:rsidR="00822BA2" w:rsidRPr="005708CC">
        <w:rPr>
          <w:rFonts w:ascii="Arial" w:hAnsi="Arial" w:cs="Arial"/>
          <w:i/>
        </w:rPr>
        <w:t>in time and frequency, TBS, periodicities matching t</w:t>
      </w:r>
      <w:r w:rsidR="0026307D" w:rsidRPr="005708CC">
        <w:rPr>
          <w:rFonts w:ascii="Arial" w:hAnsi="Arial" w:cs="Arial"/>
          <w:i/>
        </w:rPr>
        <w:t>he data traffic, MCS, others</w:t>
      </w:r>
      <w:r w:rsidR="00822BA2" w:rsidRPr="005708CC">
        <w:rPr>
          <w:rFonts w:ascii="Arial" w:hAnsi="Arial" w:cs="Arial"/>
          <w:i/>
        </w:rPr>
        <w:t>}, signalling involved in the PUR transmission, HARQ</w:t>
      </w:r>
      <w:r w:rsidR="00477947" w:rsidRPr="005708CC">
        <w:rPr>
          <w:rFonts w:ascii="Arial" w:hAnsi="Arial" w:cs="Arial"/>
          <w:i/>
        </w:rPr>
        <w:t>, etc</w:t>
      </w:r>
      <w:r w:rsidR="00FB5320">
        <w:rPr>
          <w:rFonts w:ascii="Arial" w:hAnsi="Arial" w:cs="Arial"/>
        </w:rPr>
        <w:t>)</w:t>
      </w:r>
      <w:r w:rsidR="00822BA2" w:rsidRPr="00822BA2">
        <w:rPr>
          <w:rFonts w:ascii="Arial" w:hAnsi="Arial" w:cs="Arial"/>
        </w:rPr>
        <w:t>.</w:t>
      </w:r>
      <w:r w:rsidR="00477947">
        <w:rPr>
          <w:rFonts w:ascii="Arial" w:hAnsi="Arial" w:cs="Arial"/>
        </w:rPr>
        <w:t xml:space="preserve"> </w:t>
      </w:r>
      <w:r w:rsidR="003B4F1E" w:rsidRPr="003B4F1E">
        <w:rPr>
          <w:rFonts w:ascii="Arial" w:hAnsi="Arial" w:cs="Arial"/>
        </w:rPr>
        <w:t xml:space="preserve">Resolving the above design aspects will allow us to have a ready to use Dedicated PUR providing signalling load reductions, power savings and a reduced latency, while </w:t>
      </w:r>
      <w:r w:rsidR="003B4F1E">
        <w:rPr>
          <w:rFonts w:ascii="Arial" w:hAnsi="Arial" w:cs="Arial"/>
        </w:rPr>
        <w:t>for a shared scheme, in addition of resolving the above design aspects it will be needed to solve all the technical issues associated to the shared scheme itself (</w:t>
      </w:r>
      <w:r w:rsidR="003B4F1E" w:rsidRPr="003A12C6">
        <w:rPr>
          <w:rFonts w:ascii="Arial" w:hAnsi="Arial" w:cs="Arial"/>
          <w:i/>
        </w:rPr>
        <w:t>e.g., spatial domain, code domain related issues</w:t>
      </w:r>
      <w:r w:rsidR="00FB5320" w:rsidRPr="003A12C6">
        <w:rPr>
          <w:rFonts w:ascii="Arial" w:hAnsi="Arial" w:cs="Arial"/>
          <w:i/>
        </w:rPr>
        <w:t>, new DMRS sequences</w:t>
      </w:r>
      <w:r w:rsidR="0003649D" w:rsidRPr="003A12C6">
        <w:rPr>
          <w:rFonts w:ascii="Arial" w:hAnsi="Arial" w:cs="Arial"/>
          <w:i/>
        </w:rPr>
        <w:t>, etc</w:t>
      </w:r>
      <w:r w:rsidR="003B4F1E">
        <w:rPr>
          <w:rFonts w:ascii="Arial" w:hAnsi="Arial" w:cs="Arial"/>
        </w:rPr>
        <w:t>) to make it work in idle mode.</w:t>
      </w:r>
    </w:p>
    <w:p w14:paraId="0D67B221" w14:textId="6A25FC4E" w:rsidR="0016211D" w:rsidRDefault="003B4F1E" w:rsidP="00E217BF">
      <w:pPr>
        <w:jc w:val="both"/>
        <w:rPr>
          <w:rFonts w:ascii="Arial" w:hAnsi="Arial" w:cs="Arial"/>
        </w:rPr>
      </w:pPr>
      <w:r>
        <w:rPr>
          <w:rFonts w:ascii="Arial" w:hAnsi="Arial" w:cs="Arial"/>
        </w:rPr>
        <w:t>Thus, t</w:t>
      </w:r>
      <w:r w:rsidR="00477947">
        <w:rPr>
          <w:rFonts w:ascii="Arial" w:hAnsi="Arial" w:cs="Arial"/>
        </w:rPr>
        <w:t xml:space="preserve">he </w:t>
      </w:r>
      <w:r w:rsidR="000B416B">
        <w:rPr>
          <w:rFonts w:ascii="Arial" w:hAnsi="Arial" w:cs="Arial"/>
        </w:rPr>
        <w:t>subsections below focus</w:t>
      </w:r>
      <w:r w:rsidR="00867BDF">
        <w:rPr>
          <w:rFonts w:ascii="Arial" w:hAnsi="Arial" w:cs="Arial"/>
        </w:rPr>
        <w:t xml:space="preserve"> on </w:t>
      </w:r>
      <w:r w:rsidR="00A529F4">
        <w:rPr>
          <w:rFonts w:ascii="Arial" w:hAnsi="Arial" w:cs="Arial"/>
        </w:rPr>
        <w:t xml:space="preserve">design aspects of the only scheme that has been agreed so far </w:t>
      </w:r>
      <w:r w:rsidR="00867BDF">
        <w:rPr>
          <w:rFonts w:ascii="Arial" w:hAnsi="Arial" w:cs="Arial"/>
        </w:rPr>
        <w:t>“</w:t>
      </w:r>
      <w:r w:rsidR="00867BDF" w:rsidRPr="009228E1">
        <w:rPr>
          <w:rFonts w:ascii="Arial" w:hAnsi="Arial" w:cs="Arial"/>
          <w:b/>
        </w:rPr>
        <w:t>In idle mode, dedicated PUR is supported</w:t>
      </w:r>
      <w:r w:rsidR="00867BDF">
        <w:rPr>
          <w:rFonts w:ascii="Arial" w:hAnsi="Arial" w:cs="Arial"/>
        </w:rPr>
        <w:t>”</w:t>
      </w:r>
      <w:r w:rsidR="005D6AF5">
        <w:rPr>
          <w:rFonts w:ascii="Arial" w:hAnsi="Arial" w:cs="Arial"/>
        </w:rPr>
        <w:t xml:space="preserve"> </w:t>
      </w:r>
      <w:r w:rsidR="005D6AF5" w:rsidRPr="00630F29">
        <w:rPr>
          <w:rFonts w:ascii="Arial" w:hAnsi="Arial" w:cs="Arial"/>
        </w:rPr>
        <w:t>keeping the implementation and specification impacts minimized for RAN1 and other Working Groups</w:t>
      </w:r>
      <w:r w:rsidR="000B416B">
        <w:rPr>
          <w:rFonts w:ascii="Arial" w:hAnsi="Arial" w:cs="Arial"/>
        </w:rPr>
        <w:t xml:space="preserve">, </w:t>
      </w:r>
      <w:r w:rsidR="005D6AF5">
        <w:rPr>
          <w:rFonts w:ascii="Arial" w:hAnsi="Arial" w:cs="Arial"/>
        </w:rPr>
        <w:t>wh</w:t>
      </w:r>
      <w:r w:rsidR="003A12C6">
        <w:rPr>
          <w:rFonts w:ascii="Arial" w:hAnsi="Arial" w:cs="Arial"/>
        </w:rPr>
        <w:t>ereas</w:t>
      </w:r>
      <w:r w:rsidR="00867BDF">
        <w:rPr>
          <w:rFonts w:ascii="Arial" w:hAnsi="Arial" w:cs="Arial"/>
        </w:rPr>
        <w:t xml:space="preserve"> the last </w:t>
      </w:r>
      <w:r w:rsidR="000B416B">
        <w:rPr>
          <w:rFonts w:ascii="Arial" w:hAnsi="Arial" w:cs="Arial"/>
        </w:rPr>
        <w:t>sectio</w:t>
      </w:r>
      <w:r w:rsidR="00867BDF">
        <w:rPr>
          <w:rFonts w:ascii="Arial" w:hAnsi="Arial" w:cs="Arial"/>
        </w:rPr>
        <w:t>n of this paper provide</w:t>
      </w:r>
      <w:r w:rsidR="005D6AF5">
        <w:rPr>
          <w:rFonts w:ascii="Arial" w:hAnsi="Arial" w:cs="Arial"/>
        </w:rPr>
        <w:t>s</w:t>
      </w:r>
      <w:r w:rsidR="00867BDF">
        <w:rPr>
          <w:rFonts w:ascii="Arial" w:hAnsi="Arial" w:cs="Arial"/>
        </w:rPr>
        <w:t xml:space="preserve"> our view on the FFS </w:t>
      </w:r>
      <w:r w:rsidR="009640DA">
        <w:rPr>
          <w:rFonts w:ascii="Arial" w:hAnsi="Arial" w:cs="Arial"/>
        </w:rPr>
        <w:t xml:space="preserve">for the </w:t>
      </w:r>
      <w:r w:rsidR="00867BDF">
        <w:rPr>
          <w:rFonts w:ascii="Arial" w:hAnsi="Arial" w:cs="Arial"/>
        </w:rPr>
        <w:t>support of share</w:t>
      </w:r>
      <w:r w:rsidR="005D6AF5">
        <w:rPr>
          <w:rFonts w:ascii="Arial" w:hAnsi="Arial" w:cs="Arial"/>
        </w:rPr>
        <w:t>d</w:t>
      </w:r>
      <w:r w:rsidR="00867BDF">
        <w:rPr>
          <w:rFonts w:ascii="Arial" w:hAnsi="Arial" w:cs="Arial"/>
        </w:rPr>
        <w:t xml:space="preserve"> schemes</w:t>
      </w:r>
      <w:r w:rsidR="005D6AF5">
        <w:rPr>
          <w:rFonts w:ascii="Arial" w:hAnsi="Arial" w:cs="Arial"/>
        </w:rPr>
        <w:t xml:space="preserve"> for PUR</w:t>
      </w:r>
      <w:r w:rsidR="00867BDF">
        <w:rPr>
          <w:rFonts w:ascii="Arial" w:hAnsi="Arial" w:cs="Arial"/>
        </w:rPr>
        <w:t xml:space="preserve">. </w:t>
      </w:r>
    </w:p>
    <w:p w14:paraId="60D1F590" w14:textId="1CAFA254" w:rsidR="00BE58DE" w:rsidRDefault="00BE58DE" w:rsidP="00BE58DE">
      <w:pPr>
        <w:pStyle w:val="Heading2"/>
      </w:pPr>
      <w:r>
        <w:t>2.1</w:t>
      </w:r>
      <w:r>
        <w:tab/>
        <w:t>Timing Advance</w:t>
      </w:r>
    </w:p>
    <w:p w14:paraId="7B5D00DD" w14:textId="19488F2D" w:rsidR="00444664" w:rsidRDefault="007A1386" w:rsidP="00444664">
      <w:pPr>
        <w:pStyle w:val="Heading3"/>
      </w:pPr>
      <w:r>
        <w:t>2.1.1</w:t>
      </w:r>
      <w:r>
        <w:tab/>
      </w:r>
      <w:r w:rsidR="00444664">
        <w:t>TA validation mechanisms</w:t>
      </w:r>
    </w:p>
    <w:p w14:paraId="3A58E269" w14:textId="40EA6622" w:rsidR="00CF6FDA" w:rsidRDefault="00CF6FDA" w:rsidP="00CF6FDA">
      <w:pPr>
        <w:jc w:val="both"/>
        <w:rPr>
          <w:rFonts w:ascii="Arial" w:hAnsi="Arial" w:cs="Arial"/>
        </w:rPr>
      </w:pPr>
      <w:r w:rsidRPr="00CF6FDA">
        <w:rPr>
          <w:rFonts w:ascii="Arial" w:hAnsi="Arial" w:cs="Arial"/>
        </w:rPr>
        <w:t>The support of transmissions on pre-configured UL resources in IDLE mode is tied to the condition of bei</w:t>
      </w:r>
      <w:r>
        <w:rPr>
          <w:rFonts w:ascii="Arial" w:hAnsi="Arial" w:cs="Arial"/>
        </w:rPr>
        <w:t xml:space="preserve">ng in possession of a valid TA and </w:t>
      </w:r>
      <w:r w:rsidRPr="00CF6FDA">
        <w:rPr>
          <w:rFonts w:ascii="Arial" w:hAnsi="Arial" w:cs="Arial"/>
        </w:rPr>
        <w:t xml:space="preserve">guaranteeing that it is still valid by the time the transmission on pre-configured UL resources </w:t>
      </w:r>
      <w:r>
        <w:rPr>
          <w:rFonts w:ascii="Arial" w:hAnsi="Arial" w:cs="Arial"/>
        </w:rPr>
        <w:t xml:space="preserve">is </w:t>
      </w:r>
      <w:r w:rsidRPr="00CF6FDA">
        <w:rPr>
          <w:rFonts w:ascii="Arial" w:hAnsi="Arial" w:cs="Arial"/>
        </w:rPr>
        <w:t>to be performed</w:t>
      </w:r>
      <w:r>
        <w:rPr>
          <w:rFonts w:ascii="Arial" w:hAnsi="Arial" w:cs="Arial"/>
        </w:rPr>
        <w:t>.</w:t>
      </w:r>
    </w:p>
    <w:p w14:paraId="670954FA" w14:textId="77B96F95" w:rsidR="00CF6FDA" w:rsidRDefault="009F51E5" w:rsidP="00CF6FDA">
      <w:pPr>
        <w:jc w:val="both"/>
        <w:rPr>
          <w:rFonts w:ascii="Arial" w:hAnsi="Arial" w:cs="Arial"/>
        </w:rPr>
      </w:pPr>
      <w:r>
        <w:rPr>
          <w:rFonts w:ascii="Arial" w:hAnsi="Arial" w:cs="Arial"/>
        </w:rPr>
        <w:t>Touching upon this aspect, i</w:t>
      </w:r>
      <w:r w:rsidR="007A1386">
        <w:rPr>
          <w:rFonts w:ascii="Arial" w:hAnsi="Arial" w:cs="Arial"/>
        </w:rPr>
        <w:t>n RAN1 #9</w:t>
      </w:r>
      <w:r w:rsidR="002911B9">
        <w:rPr>
          <w:rFonts w:ascii="Arial" w:hAnsi="Arial" w:cs="Arial"/>
        </w:rPr>
        <w:t>5 it was confirmed the support of three TA validation mechanism</w:t>
      </w:r>
      <w:r w:rsidR="003C2B8A">
        <w:rPr>
          <w:rFonts w:ascii="Arial" w:hAnsi="Arial" w:cs="Arial"/>
        </w:rPr>
        <w:t>s</w:t>
      </w:r>
      <w:r w:rsidR="002911B9" w:rsidRPr="002911B9">
        <w:rPr>
          <w:rFonts w:ascii="Arial" w:hAnsi="Arial" w:cs="Arial"/>
        </w:rPr>
        <w:t>: “</w:t>
      </w:r>
      <w:r w:rsidR="002911B9" w:rsidRPr="003C2B8A">
        <w:rPr>
          <w:rFonts w:ascii="Arial" w:hAnsi="Arial" w:cs="Arial"/>
          <w:b/>
        </w:rPr>
        <w:t>Serving cell changes</w:t>
      </w:r>
      <w:r w:rsidR="002911B9" w:rsidRPr="002911B9">
        <w:rPr>
          <w:rFonts w:ascii="Arial" w:hAnsi="Arial" w:cs="Arial"/>
        </w:rPr>
        <w:t>”, “</w:t>
      </w:r>
      <w:r w:rsidR="002911B9" w:rsidRPr="003C2B8A">
        <w:rPr>
          <w:rFonts w:ascii="Arial" w:hAnsi="Arial" w:cs="Arial"/>
          <w:b/>
        </w:rPr>
        <w:t>Time Alignment Timer for idle mode</w:t>
      </w:r>
      <w:r w:rsidR="002911B9" w:rsidRPr="002911B9">
        <w:rPr>
          <w:rFonts w:ascii="Arial" w:hAnsi="Arial" w:cs="Arial"/>
        </w:rPr>
        <w:t>”, and “</w:t>
      </w:r>
      <w:r w:rsidR="002911B9" w:rsidRPr="003C2B8A">
        <w:rPr>
          <w:rFonts w:ascii="Arial" w:hAnsi="Arial" w:cs="Arial"/>
          <w:b/>
        </w:rPr>
        <w:t>Serving cell RSRP changes</w:t>
      </w:r>
      <w:r w:rsidR="002911B9" w:rsidRPr="002911B9">
        <w:rPr>
          <w:rFonts w:ascii="Arial" w:hAnsi="Arial" w:cs="Arial"/>
        </w:rPr>
        <w:t>”</w:t>
      </w:r>
      <w:r w:rsidR="003C2B8A">
        <w:rPr>
          <w:rFonts w:ascii="Arial" w:hAnsi="Arial" w:cs="Arial"/>
        </w:rPr>
        <w:t>, being the last two mechanisms</w:t>
      </w:r>
      <w:r w:rsidR="003C2B8A" w:rsidRPr="003C2B8A">
        <w:rPr>
          <w:rFonts w:ascii="Arial" w:hAnsi="Arial" w:cs="Arial"/>
        </w:rPr>
        <w:t xml:space="preserve"> configurable to the UE.</w:t>
      </w:r>
    </w:p>
    <w:p w14:paraId="724B5047" w14:textId="4AEF0090" w:rsidR="00FF497F" w:rsidRDefault="00FF497F" w:rsidP="00FF497F">
      <w:pPr>
        <w:pStyle w:val="Heading4"/>
      </w:pPr>
      <w:r>
        <w:t>2.1.1.1 Combining TA validation mechanisms</w:t>
      </w:r>
    </w:p>
    <w:p w14:paraId="5EF5E83A" w14:textId="31BD90DD" w:rsidR="00140CAC" w:rsidRDefault="00140CAC" w:rsidP="0034689C">
      <w:pPr>
        <w:jc w:val="both"/>
        <w:rPr>
          <w:rFonts w:ascii="Arial" w:hAnsi="Arial" w:cs="Arial"/>
        </w:rPr>
      </w:pPr>
      <w:r>
        <w:rPr>
          <w:rFonts w:ascii="Arial" w:hAnsi="Arial" w:cs="Arial"/>
        </w:rPr>
        <w:t xml:space="preserve">From the supported TA validation mechanisms, </w:t>
      </w:r>
      <w:r w:rsidR="00DF74BE">
        <w:rPr>
          <w:rFonts w:ascii="Arial" w:hAnsi="Arial" w:cs="Arial"/>
        </w:rPr>
        <w:t>the</w:t>
      </w:r>
      <w:r>
        <w:rPr>
          <w:rFonts w:ascii="Arial" w:hAnsi="Arial" w:cs="Arial"/>
        </w:rPr>
        <w:t xml:space="preserve"> </w:t>
      </w:r>
      <w:r w:rsidRPr="002911B9">
        <w:rPr>
          <w:rFonts w:ascii="Arial" w:hAnsi="Arial" w:cs="Arial"/>
        </w:rPr>
        <w:t>“</w:t>
      </w:r>
      <w:r w:rsidRPr="003C2B8A">
        <w:rPr>
          <w:rFonts w:ascii="Arial" w:hAnsi="Arial" w:cs="Arial"/>
          <w:b/>
        </w:rPr>
        <w:t>Serving cell changes</w:t>
      </w:r>
      <w:r w:rsidRPr="002911B9">
        <w:rPr>
          <w:rFonts w:ascii="Arial" w:hAnsi="Arial" w:cs="Arial"/>
        </w:rPr>
        <w:t>”</w:t>
      </w:r>
      <w:r>
        <w:rPr>
          <w:rFonts w:ascii="Arial" w:hAnsi="Arial" w:cs="Arial"/>
        </w:rPr>
        <w:t xml:space="preserve"> governs the other two because if the serving cell has changed the uplink </w:t>
      </w:r>
      <w:r w:rsidRPr="00140CAC">
        <w:rPr>
          <w:rFonts w:ascii="Arial" w:hAnsi="Arial" w:cs="Arial"/>
        </w:rPr>
        <w:t>transmit timing</w:t>
      </w:r>
      <w:r>
        <w:rPr>
          <w:rFonts w:ascii="Arial" w:hAnsi="Arial" w:cs="Arial"/>
        </w:rPr>
        <w:t xml:space="preserve"> </w:t>
      </w:r>
      <w:r w:rsidRPr="00140CAC">
        <w:rPr>
          <w:rFonts w:ascii="Arial" w:hAnsi="Arial" w:cs="Arial"/>
        </w:rPr>
        <w:t xml:space="preserve">must be referenced to the new </w:t>
      </w:r>
      <w:r>
        <w:rPr>
          <w:rFonts w:ascii="Arial" w:hAnsi="Arial" w:cs="Arial"/>
        </w:rPr>
        <w:t xml:space="preserve">serving </w:t>
      </w:r>
      <w:r w:rsidRPr="00140CAC">
        <w:rPr>
          <w:rFonts w:ascii="Arial" w:hAnsi="Arial" w:cs="Arial"/>
        </w:rPr>
        <w:t>cell</w:t>
      </w:r>
      <w:r w:rsidR="006F68BE">
        <w:rPr>
          <w:rFonts w:ascii="Arial" w:hAnsi="Arial" w:cs="Arial"/>
        </w:rPr>
        <w:t xml:space="preserve"> (and most likely the PUR configuration </w:t>
      </w:r>
      <w:r w:rsidR="002A376D">
        <w:rPr>
          <w:rFonts w:ascii="Arial" w:hAnsi="Arial" w:cs="Arial"/>
        </w:rPr>
        <w:t>won’t be valid any longer</w:t>
      </w:r>
      <w:r w:rsidR="006F68BE">
        <w:rPr>
          <w:rFonts w:ascii="Arial" w:hAnsi="Arial" w:cs="Arial"/>
        </w:rPr>
        <w:t>)</w:t>
      </w:r>
      <w:r>
        <w:rPr>
          <w:rFonts w:ascii="Arial" w:hAnsi="Arial" w:cs="Arial"/>
        </w:rPr>
        <w:t xml:space="preserve">. However, </w:t>
      </w:r>
      <w:r w:rsidR="00A03284">
        <w:rPr>
          <w:rFonts w:ascii="Arial" w:hAnsi="Arial" w:cs="Arial"/>
        </w:rPr>
        <w:t xml:space="preserve">there </w:t>
      </w:r>
      <w:r w:rsidR="001A5FFF">
        <w:rPr>
          <w:rFonts w:ascii="Arial" w:hAnsi="Arial" w:cs="Arial"/>
        </w:rPr>
        <w:t>may</w:t>
      </w:r>
      <w:r w:rsidR="00A03284">
        <w:rPr>
          <w:rFonts w:ascii="Arial" w:hAnsi="Arial" w:cs="Arial"/>
        </w:rPr>
        <w:t xml:space="preserve"> be a situation </w:t>
      </w:r>
      <w:r w:rsidR="001A5FFF">
        <w:rPr>
          <w:rFonts w:ascii="Arial" w:hAnsi="Arial" w:cs="Arial"/>
        </w:rPr>
        <w:t>where</w:t>
      </w:r>
      <w:r w:rsidR="00A03284">
        <w:rPr>
          <w:rFonts w:ascii="Arial" w:hAnsi="Arial" w:cs="Arial"/>
        </w:rPr>
        <w:t xml:space="preserve"> </w:t>
      </w:r>
      <w:r w:rsidR="00852862">
        <w:rPr>
          <w:rFonts w:ascii="Arial" w:hAnsi="Arial" w:cs="Arial"/>
        </w:rPr>
        <w:t xml:space="preserve">a </w:t>
      </w:r>
      <w:r w:rsidR="00852862" w:rsidRPr="00852862">
        <w:rPr>
          <w:rFonts w:ascii="Arial" w:hAnsi="Arial" w:cs="Arial"/>
        </w:rPr>
        <w:t xml:space="preserve">UE </w:t>
      </w:r>
      <w:r w:rsidR="003A17BC">
        <w:rPr>
          <w:rFonts w:ascii="Arial" w:hAnsi="Arial" w:cs="Arial"/>
        </w:rPr>
        <w:t>could</w:t>
      </w:r>
      <w:r w:rsidR="00852862" w:rsidRPr="00852862">
        <w:rPr>
          <w:rFonts w:ascii="Arial" w:hAnsi="Arial" w:cs="Arial"/>
        </w:rPr>
        <w:t xml:space="preserve"> rema</w:t>
      </w:r>
      <w:r w:rsidR="00BC3F78">
        <w:rPr>
          <w:rFonts w:ascii="Arial" w:hAnsi="Arial" w:cs="Arial"/>
        </w:rPr>
        <w:t xml:space="preserve">in served by the same cell, </w:t>
      </w:r>
      <w:r w:rsidR="001A5FFF">
        <w:rPr>
          <w:rFonts w:ascii="Arial" w:hAnsi="Arial" w:cs="Arial"/>
        </w:rPr>
        <w:t xml:space="preserve">while </w:t>
      </w:r>
      <w:r w:rsidR="00852862" w:rsidRPr="00852862">
        <w:rPr>
          <w:rFonts w:ascii="Arial" w:hAnsi="Arial" w:cs="Arial"/>
        </w:rPr>
        <w:t>its associated “</w:t>
      </w:r>
      <w:r w:rsidR="00852862" w:rsidRPr="00852862">
        <w:rPr>
          <w:rFonts w:ascii="Arial" w:hAnsi="Arial" w:cs="Arial"/>
          <w:b/>
        </w:rPr>
        <w:t>Time Alignment Timer for idle mode</w:t>
      </w:r>
      <w:r w:rsidR="00852862" w:rsidRPr="00852862">
        <w:rPr>
          <w:rFonts w:ascii="Arial" w:hAnsi="Arial" w:cs="Arial"/>
        </w:rPr>
        <w:t>” keep</w:t>
      </w:r>
      <w:r w:rsidR="001A5FFF">
        <w:rPr>
          <w:rFonts w:ascii="Arial" w:hAnsi="Arial" w:cs="Arial"/>
        </w:rPr>
        <w:t>s</w:t>
      </w:r>
      <w:r w:rsidR="00852862" w:rsidRPr="00852862">
        <w:rPr>
          <w:rFonts w:ascii="Arial" w:hAnsi="Arial" w:cs="Arial"/>
        </w:rPr>
        <w:t xml:space="preserve"> going, but at some point the “</w:t>
      </w:r>
      <w:r w:rsidR="00852862" w:rsidRPr="00852862">
        <w:rPr>
          <w:rFonts w:ascii="Arial" w:hAnsi="Arial" w:cs="Arial"/>
          <w:b/>
        </w:rPr>
        <w:t>Serving cell RSRP changes</w:t>
      </w:r>
      <w:r w:rsidR="00852862" w:rsidRPr="00852862">
        <w:rPr>
          <w:rFonts w:ascii="Arial" w:hAnsi="Arial" w:cs="Arial"/>
        </w:rPr>
        <w:t xml:space="preserve">” </w:t>
      </w:r>
      <w:r w:rsidR="00BC3F78">
        <w:rPr>
          <w:rFonts w:ascii="Arial" w:hAnsi="Arial" w:cs="Arial"/>
        </w:rPr>
        <w:t xml:space="preserve">might </w:t>
      </w:r>
      <w:r w:rsidR="00852862" w:rsidRPr="00852862">
        <w:rPr>
          <w:rFonts w:ascii="Arial" w:hAnsi="Arial" w:cs="Arial"/>
        </w:rPr>
        <w:t>indicate th</w:t>
      </w:r>
      <w:r w:rsidR="00BC3F78">
        <w:rPr>
          <w:rFonts w:ascii="Arial" w:hAnsi="Arial" w:cs="Arial"/>
        </w:rPr>
        <w:t>at th</w:t>
      </w:r>
      <w:r w:rsidR="00852862" w:rsidRPr="00852862">
        <w:rPr>
          <w:rFonts w:ascii="Arial" w:hAnsi="Arial" w:cs="Arial"/>
        </w:rPr>
        <w:t xml:space="preserve">e TA validation criterion is no longer fulfilled, in which case </w:t>
      </w:r>
      <w:r w:rsidR="003A17BC">
        <w:rPr>
          <w:rFonts w:ascii="Arial" w:hAnsi="Arial" w:cs="Arial"/>
        </w:rPr>
        <w:t xml:space="preserve">only </w:t>
      </w:r>
      <w:r w:rsidR="0034689C">
        <w:rPr>
          <w:rFonts w:ascii="Arial" w:hAnsi="Arial" w:cs="Arial"/>
        </w:rPr>
        <w:t xml:space="preserve">two out of three TA validation mechanism remain valid and it </w:t>
      </w:r>
      <w:r w:rsidR="00852862" w:rsidRPr="00852862">
        <w:rPr>
          <w:rFonts w:ascii="Arial" w:hAnsi="Arial" w:cs="Arial"/>
        </w:rPr>
        <w:t>is unclear how to proceed</w:t>
      </w:r>
      <w:r w:rsidR="0034689C">
        <w:rPr>
          <w:rFonts w:ascii="Arial" w:hAnsi="Arial" w:cs="Arial"/>
        </w:rPr>
        <w:t>. Thus, it needs to be clarified</w:t>
      </w:r>
      <w:r>
        <w:rPr>
          <w:rFonts w:ascii="Arial" w:hAnsi="Arial" w:cs="Arial"/>
        </w:rPr>
        <w:t xml:space="preserve"> </w:t>
      </w:r>
      <w:r w:rsidR="006F68BE">
        <w:rPr>
          <w:rFonts w:ascii="Arial" w:hAnsi="Arial" w:cs="Arial"/>
        </w:rPr>
        <w:t xml:space="preserve">whether the TA should be declared as invalid as soon as any of the TA validation mechanisms </w:t>
      </w:r>
      <w:r w:rsidR="00BC3F78">
        <w:rPr>
          <w:rFonts w:ascii="Arial" w:hAnsi="Arial" w:cs="Arial"/>
        </w:rPr>
        <w:t>being</w:t>
      </w:r>
      <w:r w:rsidR="0034689C">
        <w:rPr>
          <w:rFonts w:ascii="Arial" w:hAnsi="Arial" w:cs="Arial"/>
        </w:rPr>
        <w:t xml:space="preserve"> use</w:t>
      </w:r>
      <w:r w:rsidR="00BC3F78">
        <w:rPr>
          <w:rFonts w:ascii="Arial" w:hAnsi="Arial" w:cs="Arial"/>
        </w:rPr>
        <w:t>d</w:t>
      </w:r>
      <w:r w:rsidR="0034689C">
        <w:rPr>
          <w:rFonts w:ascii="Arial" w:hAnsi="Arial" w:cs="Arial"/>
        </w:rPr>
        <w:t xml:space="preserve"> </w:t>
      </w:r>
      <w:r w:rsidR="00582CC8">
        <w:rPr>
          <w:rFonts w:ascii="Arial" w:hAnsi="Arial" w:cs="Arial"/>
        </w:rPr>
        <w:t>result in a validation criterion that is no longer</w:t>
      </w:r>
      <w:r w:rsidR="0034689C">
        <w:rPr>
          <w:rFonts w:ascii="Arial" w:hAnsi="Arial" w:cs="Arial"/>
        </w:rPr>
        <w:t xml:space="preserve"> met</w:t>
      </w:r>
      <w:r w:rsidR="00582CC8">
        <w:rPr>
          <w:rFonts w:ascii="Arial" w:hAnsi="Arial" w:cs="Arial"/>
        </w:rPr>
        <w:t>.</w:t>
      </w:r>
      <w:r w:rsidR="00022F63">
        <w:rPr>
          <w:rFonts w:ascii="Arial" w:hAnsi="Arial" w:cs="Arial"/>
        </w:rPr>
        <w:t xml:space="preserve"> </w:t>
      </w:r>
    </w:p>
    <w:p w14:paraId="38776CD8" w14:textId="50348FCD" w:rsidR="00FF497F" w:rsidRDefault="00FF497F" w:rsidP="007941E8">
      <w:pPr>
        <w:pStyle w:val="Observation"/>
        <w:ind w:left="1701" w:hanging="1701"/>
      </w:pPr>
      <w:bookmarkStart w:id="5" w:name="_Toc1155459"/>
      <w:r>
        <w:t xml:space="preserve">When more than one TA validation mechanism is being used, </w:t>
      </w:r>
      <w:r w:rsidRPr="00FF497F">
        <w:t>it needs to be clarified whether the TA should be declared as invalid as soon as any of the TA validation mechanisms result in a validation criterion that is no longer met</w:t>
      </w:r>
      <w:r>
        <w:t>.</w:t>
      </w:r>
      <w:bookmarkEnd w:id="5"/>
    </w:p>
    <w:p w14:paraId="5B21AACE" w14:textId="5B02E134" w:rsidR="006D494C" w:rsidRDefault="00B6599F" w:rsidP="00897690">
      <w:pPr>
        <w:pStyle w:val="Proposal"/>
      </w:pPr>
      <w:bookmarkStart w:id="6" w:name="_Toc1155484"/>
      <w:r>
        <w:t xml:space="preserve">The </w:t>
      </w:r>
      <w:r w:rsidR="008D3CFF">
        <w:t>TA is declared as invalid,</w:t>
      </w:r>
      <w:r w:rsidR="00897690">
        <w:t xml:space="preserve"> </w:t>
      </w:r>
      <w:r w:rsidR="00DB6BE0">
        <w:t xml:space="preserve">if </w:t>
      </w:r>
      <w:r w:rsidR="00897690" w:rsidRPr="00897690">
        <w:t>any of the TA validation mechanisms</w:t>
      </w:r>
      <w:r w:rsidR="008D3CFF">
        <w:t xml:space="preserve"> being used</w:t>
      </w:r>
      <w:r w:rsidR="00897690" w:rsidRPr="00897690">
        <w:t xml:space="preserve"> result in a validation criterion that is no longer met</w:t>
      </w:r>
      <w:r>
        <w:t>.</w:t>
      </w:r>
      <w:bookmarkEnd w:id="6"/>
    </w:p>
    <w:p w14:paraId="17FC28E8" w14:textId="44571E71" w:rsidR="00FF497F" w:rsidRDefault="00FF497F" w:rsidP="00FF497F">
      <w:pPr>
        <w:pStyle w:val="Heading4"/>
      </w:pPr>
      <w:r>
        <w:t xml:space="preserve">2.1.1.2 </w:t>
      </w:r>
      <w:r w:rsidRPr="00FF497F">
        <w:t>TA validation test passed versus not passed</w:t>
      </w:r>
    </w:p>
    <w:p w14:paraId="42DA9271" w14:textId="1DD6345B" w:rsidR="007A4DBE" w:rsidRPr="007A4DBE" w:rsidRDefault="007A4DBE" w:rsidP="007A4DBE">
      <w:pPr>
        <w:jc w:val="both"/>
        <w:rPr>
          <w:rFonts w:ascii="Arial" w:hAnsi="Arial" w:cs="Arial"/>
        </w:rPr>
      </w:pPr>
      <w:r w:rsidRPr="007A4DBE">
        <w:rPr>
          <w:rFonts w:ascii="Arial" w:hAnsi="Arial" w:cs="Arial"/>
        </w:rPr>
        <w:t>As part of the TA discussions, it needs to be clarified what happens when the TA validation mechanism test is passed and when it is not passed.</w:t>
      </w:r>
    </w:p>
    <w:p w14:paraId="7C578655" w14:textId="67751ED4" w:rsidR="007A4DBE" w:rsidRPr="007A4DBE" w:rsidRDefault="007A4DBE" w:rsidP="00ED0FA8">
      <w:pPr>
        <w:pStyle w:val="ListParagraph"/>
        <w:numPr>
          <w:ilvl w:val="0"/>
          <w:numId w:val="13"/>
        </w:numPr>
        <w:jc w:val="both"/>
        <w:rPr>
          <w:rFonts w:ascii="Arial" w:hAnsi="Arial" w:cs="Arial"/>
          <w:sz w:val="20"/>
          <w:szCs w:val="20"/>
        </w:rPr>
      </w:pPr>
      <w:r w:rsidRPr="007A4DBE">
        <w:rPr>
          <w:rFonts w:ascii="Arial" w:hAnsi="Arial" w:cs="Arial"/>
          <w:sz w:val="20"/>
          <w:szCs w:val="20"/>
        </w:rPr>
        <w:t xml:space="preserve">TA validation </w:t>
      </w:r>
      <w:r w:rsidR="004704CE" w:rsidRPr="004704CE">
        <w:rPr>
          <w:rFonts w:ascii="Arial" w:hAnsi="Arial" w:cs="Arial"/>
          <w:sz w:val="20"/>
          <w:szCs w:val="20"/>
          <w:lang w:val="en-US"/>
        </w:rPr>
        <w:t>test</w:t>
      </w:r>
      <w:r w:rsidRPr="007A4DBE">
        <w:rPr>
          <w:rFonts w:ascii="Arial" w:hAnsi="Arial" w:cs="Arial"/>
          <w:sz w:val="20"/>
          <w:szCs w:val="20"/>
        </w:rPr>
        <w:t xml:space="preserve"> is PASSED: In this case, the TA is considered as valid, and the UE can proceed to transmit on the pre-configured UL resources that were signaled via RRC before transitioning to idle-mode.</w:t>
      </w:r>
    </w:p>
    <w:p w14:paraId="7A831FF6" w14:textId="77777777" w:rsidR="007A4DBE" w:rsidRPr="007A4DBE" w:rsidRDefault="007A4DBE" w:rsidP="007A4DBE">
      <w:pPr>
        <w:pStyle w:val="ListParagraph"/>
        <w:jc w:val="both"/>
        <w:rPr>
          <w:rFonts w:ascii="Arial" w:hAnsi="Arial" w:cs="Arial"/>
          <w:sz w:val="20"/>
          <w:szCs w:val="20"/>
        </w:rPr>
      </w:pPr>
    </w:p>
    <w:p w14:paraId="50EAB4D9" w14:textId="7A6A03A2" w:rsidR="007A4DBE" w:rsidRPr="009E7127" w:rsidRDefault="007A4DBE" w:rsidP="00ED0FA8">
      <w:pPr>
        <w:pStyle w:val="ListParagraph"/>
        <w:numPr>
          <w:ilvl w:val="0"/>
          <w:numId w:val="13"/>
        </w:numPr>
        <w:jc w:val="both"/>
        <w:rPr>
          <w:rFonts w:ascii="Arial" w:hAnsi="Arial" w:cs="Arial"/>
          <w:sz w:val="20"/>
          <w:szCs w:val="20"/>
        </w:rPr>
      </w:pPr>
      <w:r w:rsidRPr="007A4DBE">
        <w:rPr>
          <w:rFonts w:ascii="Arial" w:hAnsi="Arial" w:cs="Arial"/>
          <w:sz w:val="20"/>
          <w:szCs w:val="20"/>
        </w:rPr>
        <w:lastRenderedPageBreak/>
        <w:t xml:space="preserve">TA validation </w:t>
      </w:r>
      <w:r w:rsidR="004704CE" w:rsidRPr="004704CE">
        <w:rPr>
          <w:rFonts w:ascii="Arial" w:hAnsi="Arial" w:cs="Arial"/>
          <w:sz w:val="20"/>
          <w:szCs w:val="20"/>
          <w:lang w:val="en-US"/>
        </w:rPr>
        <w:t>test</w:t>
      </w:r>
      <w:r w:rsidRPr="007A4DBE">
        <w:rPr>
          <w:rFonts w:ascii="Arial" w:hAnsi="Arial" w:cs="Arial"/>
          <w:sz w:val="20"/>
          <w:szCs w:val="20"/>
        </w:rPr>
        <w:t xml:space="preserve"> is NOT PASSED: In</w:t>
      </w:r>
      <w:r w:rsidR="009C089C">
        <w:rPr>
          <w:rFonts w:ascii="Arial" w:hAnsi="Arial" w:cs="Arial"/>
          <w:sz w:val="20"/>
          <w:szCs w:val="20"/>
        </w:rPr>
        <w:t xml:space="preserve"> this case the TA is not valid, hence it</w:t>
      </w:r>
      <w:r w:rsidRPr="007A4DBE">
        <w:rPr>
          <w:rFonts w:ascii="Arial" w:hAnsi="Arial" w:cs="Arial"/>
          <w:sz w:val="20"/>
          <w:szCs w:val="20"/>
        </w:rPr>
        <w:t xml:space="preserve"> needs to be updated</w:t>
      </w:r>
      <w:r w:rsidR="009E7127" w:rsidRPr="009E7127">
        <w:rPr>
          <w:rFonts w:ascii="Arial" w:hAnsi="Arial" w:cs="Arial"/>
          <w:sz w:val="20"/>
          <w:szCs w:val="20"/>
          <w:lang w:val="en-US"/>
        </w:rPr>
        <w:t>,</w:t>
      </w:r>
      <w:r w:rsidR="009C089C">
        <w:rPr>
          <w:rFonts w:ascii="Arial" w:hAnsi="Arial" w:cs="Arial"/>
          <w:sz w:val="20"/>
          <w:szCs w:val="20"/>
          <w:lang w:val="en-US"/>
        </w:rPr>
        <w:t xml:space="preserve"> and</w:t>
      </w:r>
      <w:r w:rsidR="009E7127" w:rsidRPr="009E7127">
        <w:rPr>
          <w:rFonts w:ascii="Arial" w:hAnsi="Arial" w:cs="Arial"/>
          <w:sz w:val="20"/>
          <w:szCs w:val="20"/>
          <w:lang w:val="en-US"/>
        </w:rPr>
        <w:t xml:space="preserve"> there are</w:t>
      </w:r>
      <w:r w:rsidR="009E7127">
        <w:rPr>
          <w:rFonts w:ascii="Arial" w:hAnsi="Arial" w:cs="Arial"/>
          <w:sz w:val="20"/>
          <w:szCs w:val="20"/>
        </w:rPr>
        <w:t xml:space="preserve"> two possible situations that need to</w:t>
      </w:r>
      <w:r w:rsidRPr="007A4DBE">
        <w:rPr>
          <w:rFonts w:ascii="Arial" w:hAnsi="Arial" w:cs="Arial"/>
          <w:sz w:val="20"/>
          <w:szCs w:val="20"/>
        </w:rPr>
        <w:t xml:space="preserve"> be considered:</w:t>
      </w:r>
      <w:r w:rsidRPr="009E7127">
        <w:rPr>
          <w:rFonts w:ascii="Arial" w:hAnsi="Arial" w:cs="Arial"/>
          <w:sz w:val="20"/>
          <w:szCs w:val="20"/>
          <w:lang w:val="en-US"/>
        </w:rPr>
        <w:t xml:space="preserve"> </w:t>
      </w:r>
    </w:p>
    <w:p w14:paraId="65AA168D" w14:textId="77777777" w:rsidR="009E7127" w:rsidRPr="009E7127" w:rsidRDefault="009E7127" w:rsidP="009E7127">
      <w:pPr>
        <w:pStyle w:val="ListParagraph"/>
        <w:rPr>
          <w:rFonts w:ascii="Arial" w:hAnsi="Arial" w:cs="Arial"/>
          <w:sz w:val="20"/>
          <w:szCs w:val="20"/>
        </w:rPr>
      </w:pPr>
    </w:p>
    <w:p w14:paraId="2C70278D" w14:textId="27A81FE3" w:rsidR="009E7127" w:rsidRPr="007465EA" w:rsidRDefault="009E7127" w:rsidP="00ED0FA8">
      <w:pPr>
        <w:pStyle w:val="ListParagraph"/>
        <w:numPr>
          <w:ilvl w:val="1"/>
          <w:numId w:val="13"/>
        </w:numPr>
        <w:jc w:val="both"/>
        <w:rPr>
          <w:rFonts w:ascii="Arial" w:hAnsi="Arial" w:cs="Arial"/>
          <w:sz w:val="20"/>
          <w:szCs w:val="20"/>
        </w:rPr>
      </w:pPr>
      <w:r>
        <w:rPr>
          <w:rFonts w:ascii="Arial" w:hAnsi="Arial" w:cs="Arial"/>
          <w:sz w:val="20"/>
          <w:szCs w:val="20"/>
        </w:rPr>
        <w:t>The TA validation test</w:t>
      </w:r>
      <w:r w:rsidR="009C089C" w:rsidRPr="009C089C">
        <w:rPr>
          <w:rFonts w:ascii="Arial" w:hAnsi="Arial" w:cs="Arial"/>
          <w:sz w:val="20"/>
          <w:szCs w:val="20"/>
          <w:lang w:val="en-US"/>
        </w:rPr>
        <w:t xml:space="preserve"> is no longer met and there is data to be transmitted</w:t>
      </w:r>
      <w:r w:rsidR="00BF4C93">
        <w:rPr>
          <w:rFonts w:ascii="Arial" w:hAnsi="Arial" w:cs="Arial"/>
          <w:sz w:val="20"/>
          <w:szCs w:val="20"/>
          <w:lang w:val="en-US"/>
        </w:rPr>
        <w:t xml:space="preserve">: This is the case when data has arrived to the UE’s buffer, which triggers the action of testing the TA validity before proceeding to transmit </w:t>
      </w:r>
      <w:r w:rsidR="00BF4C93" w:rsidRPr="00BF4C93">
        <w:rPr>
          <w:rFonts w:ascii="Arial" w:hAnsi="Arial" w:cs="Arial"/>
          <w:sz w:val="20"/>
          <w:szCs w:val="20"/>
          <w:lang w:val="en-US"/>
        </w:rPr>
        <w:t>data over PUR.</w:t>
      </w:r>
      <w:r w:rsidR="007465EA">
        <w:rPr>
          <w:rFonts w:ascii="Arial" w:hAnsi="Arial" w:cs="Arial"/>
          <w:sz w:val="20"/>
          <w:szCs w:val="20"/>
          <w:lang w:val="en-US"/>
        </w:rPr>
        <w:t xml:space="preserve"> If the TA validation test has failed, </w:t>
      </w:r>
      <w:r w:rsidR="00BF4C93" w:rsidRPr="007465EA">
        <w:rPr>
          <w:rFonts w:ascii="Arial" w:hAnsi="Arial" w:cs="Arial"/>
          <w:sz w:val="20"/>
          <w:szCs w:val="20"/>
          <w:lang w:val="en-US"/>
        </w:rPr>
        <w:t xml:space="preserve">then </w:t>
      </w:r>
      <w:r w:rsidR="00D91C4F">
        <w:rPr>
          <w:rFonts w:ascii="Arial" w:hAnsi="Arial" w:cs="Arial"/>
          <w:sz w:val="20"/>
          <w:szCs w:val="20"/>
          <w:lang w:val="en-US"/>
        </w:rPr>
        <w:t>PUR</w:t>
      </w:r>
      <w:r w:rsidR="00864523">
        <w:rPr>
          <w:rFonts w:ascii="Arial" w:hAnsi="Arial" w:cs="Arial"/>
          <w:sz w:val="20"/>
          <w:szCs w:val="20"/>
          <w:lang w:val="en-US"/>
        </w:rPr>
        <w:t xml:space="preserve"> shall not be used</w:t>
      </w:r>
      <w:r w:rsidR="00D91C4F">
        <w:rPr>
          <w:rFonts w:ascii="Arial" w:hAnsi="Arial" w:cs="Arial"/>
          <w:sz w:val="20"/>
          <w:szCs w:val="20"/>
          <w:lang w:val="en-US"/>
        </w:rPr>
        <w:t xml:space="preserve"> </w:t>
      </w:r>
      <w:bookmarkStart w:id="7" w:name="_Hlk531172715"/>
      <w:r w:rsidR="00D91C4F">
        <w:rPr>
          <w:rFonts w:ascii="Arial" w:hAnsi="Arial" w:cs="Arial"/>
          <w:sz w:val="20"/>
          <w:szCs w:val="20"/>
          <w:lang w:val="en-US"/>
        </w:rPr>
        <w:t xml:space="preserve">and </w:t>
      </w:r>
      <w:r w:rsidR="007465EA">
        <w:rPr>
          <w:rFonts w:ascii="Arial" w:hAnsi="Arial" w:cs="Arial"/>
          <w:sz w:val="20"/>
          <w:szCs w:val="20"/>
          <w:lang w:val="en-US"/>
        </w:rPr>
        <w:t xml:space="preserve">a fallback to </w:t>
      </w:r>
      <w:r w:rsidR="00BF4C93" w:rsidRPr="007465EA">
        <w:rPr>
          <w:rFonts w:ascii="Arial" w:hAnsi="Arial" w:cs="Arial"/>
          <w:sz w:val="20"/>
          <w:szCs w:val="20"/>
          <w:lang w:val="en-US"/>
        </w:rPr>
        <w:t xml:space="preserve">either Rel-13/Rel-14 random access procedures or </w:t>
      </w:r>
      <w:r w:rsidR="00DB6BE0">
        <w:rPr>
          <w:rFonts w:ascii="Arial" w:hAnsi="Arial" w:cs="Arial"/>
          <w:sz w:val="20"/>
          <w:szCs w:val="20"/>
          <w:lang w:val="en-US"/>
        </w:rPr>
        <w:t xml:space="preserve">Rel-15 </w:t>
      </w:r>
      <w:r w:rsidR="00BF4C93" w:rsidRPr="007465EA">
        <w:rPr>
          <w:rFonts w:ascii="Arial" w:hAnsi="Arial" w:cs="Arial"/>
          <w:sz w:val="20"/>
          <w:szCs w:val="20"/>
          <w:lang w:val="en-US"/>
        </w:rPr>
        <w:t xml:space="preserve">EDT (if both the </w:t>
      </w:r>
      <w:proofErr w:type="spellStart"/>
      <w:r w:rsidR="00BF4C93" w:rsidRPr="007465EA">
        <w:rPr>
          <w:rFonts w:ascii="Arial" w:hAnsi="Arial" w:cs="Arial"/>
          <w:sz w:val="20"/>
          <w:szCs w:val="20"/>
          <w:lang w:val="en-US"/>
        </w:rPr>
        <w:t>eNB</w:t>
      </w:r>
      <w:proofErr w:type="spellEnd"/>
      <w:r w:rsidR="00BF4C93" w:rsidRPr="007465EA">
        <w:rPr>
          <w:rFonts w:ascii="Arial" w:hAnsi="Arial" w:cs="Arial"/>
          <w:sz w:val="20"/>
          <w:szCs w:val="20"/>
          <w:lang w:val="en-US"/>
        </w:rPr>
        <w:t xml:space="preserve"> and UE supports EDT) should be </w:t>
      </w:r>
      <w:r w:rsidR="007465EA">
        <w:rPr>
          <w:rFonts w:ascii="Arial" w:hAnsi="Arial" w:cs="Arial"/>
          <w:sz w:val="20"/>
          <w:szCs w:val="20"/>
          <w:lang w:val="en-US"/>
        </w:rPr>
        <w:t>perform</w:t>
      </w:r>
      <w:r w:rsidR="00BF4C93" w:rsidRPr="007465EA">
        <w:rPr>
          <w:rFonts w:ascii="Arial" w:hAnsi="Arial" w:cs="Arial"/>
          <w:sz w:val="20"/>
          <w:szCs w:val="20"/>
          <w:lang w:val="en-US"/>
        </w:rPr>
        <w:t xml:space="preserve">ed for transmitting the </w:t>
      </w:r>
      <w:r w:rsidR="007465EA">
        <w:rPr>
          <w:rFonts w:ascii="Arial" w:hAnsi="Arial" w:cs="Arial"/>
          <w:sz w:val="20"/>
          <w:szCs w:val="20"/>
          <w:lang w:val="en-US"/>
        </w:rPr>
        <w:t xml:space="preserve">UL </w:t>
      </w:r>
      <w:r w:rsidR="00BF4C93" w:rsidRPr="007465EA">
        <w:rPr>
          <w:rFonts w:ascii="Arial" w:hAnsi="Arial" w:cs="Arial"/>
          <w:sz w:val="20"/>
          <w:szCs w:val="20"/>
          <w:lang w:val="en-US"/>
        </w:rPr>
        <w:t>data</w:t>
      </w:r>
      <w:bookmarkEnd w:id="7"/>
      <w:r w:rsidR="00BF4C93" w:rsidRPr="007465EA">
        <w:rPr>
          <w:rFonts w:ascii="Arial" w:hAnsi="Arial" w:cs="Arial"/>
          <w:sz w:val="20"/>
          <w:szCs w:val="20"/>
          <w:lang w:val="en-US"/>
        </w:rPr>
        <w:t xml:space="preserve">. In this case the pre-configured UL resources would be retrieved by the network, which will let more pre-configured UL resources available for the UEs </w:t>
      </w:r>
      <w:r w:rsidR="00864523">
        <w:rPr>
          <w:rFonts w:ascii="Arial" w:hAnsi="Arial" w:cs="Arial"/>
          <w:sz w:val="20"/>
          <w:szCs w:val="20"/>
          <w:lang w:val="en-US"/>
        </w:rPr>
        <w:t>that</w:t>
      </w:r>
      <w:r w:rsidR="00BF4C93" w:rsidRPr="007465EA">
        <w:rPr>
          <w:rFonts w:ascii="Arial" w:hAnsi="Arial" w:cs="Arial"/>
          <w:sz w:val="20"/>
          <w:szCs w:val="20"/>
          <w:lang w:val="en-US"/>
        </w:rPr>
        <w:t xml:space="preserve"> can </w:t>
      </w:r>
      <w:proofErr w:type="gramStart"/>
      <w:r w:rsidR="00BF4C93" w:rsidRPr="007465EA">
        <w:rPr>
          <w:rFonts w:ascii="Arial" w:hAnsi="Arial" w:cs="Arial"/>
          <w:sz w:val="20"/>
          <w:szCs w:val="20"/>
          <w:lang w:val="en-US"/>
        </w:rPr>
        <w:t>actually fulfil</w:t>
      </w:r>
      <w:proofErr w:type="gramEnd"/>
      <w:r w:rsidR="00BF4C93" w:rsidRPr="007465EA">
        <w:rPr>
          <w:rFonts w:ascii="Arial" w:hAnsi="Arial" w:cs="Arial"/>
          <w:sz w:val="20"/>
          <w:szCs w:val="20"/>
          <w:lang w:val="en-US"/>
        </w:rPr>
        <w:t xml:space="preserve"> the criteria of</w:t>
      </w:r>
      <w:r w:rsidR="00864523">
        <w:rPr>
          <w:rFonts w:ascii="Arial" w:hAnsi="Arial" w:cs="Arial"/>
          <w:sz w:val="20"/>
          <w:szCs w:val="20"/>
          <w:lang w:val="en-US"/>
        </w:rPr>
        <w:t xml:space="preserve"> having a valid TA for</w:t>
      </w:r>
      <w:r w:rsidR="00BF4C93" w:rsidRPr="007465EA">
        <w:rPr>
          <w:rFonts w:ascii="Arial" w:hAnsi="Arial" w:cs="Arial"/>
          <w:sz w:val="20"/>
          <w:szCs w:val="20"/>
          <w:lang w:val="en-US"/>
        </w:rPr>
        <w:t xml:space="preserve"> transm</w:t>
      </w:r>
      <w:r w:rsidR="007465EA">
        <w:rPr>
          <w:rFonts w:ascii="Arial" w:hAnsi="Arial" w:cs="Arial"/>
          <w:sz w:val="20"/>
          <w:szCs w:val="20"/>
          <w:lang w:val="en-US"/>
        </w:rPr>
        <w:t>itting fast and with less signa</w:t>
      </w:r>
      <w:r w:rsidR="00BF4C93" w:rsidRPr="007465EA">
        <w:rPr>
          <w:rFonts w:ascii="Arial" w:hAnsi="Arial" w:cs="Arial"/>
          <w:sz w:val="20"/>
          <w:szCs w:val="20"/>
          <w:lang w:val="en-US"/>
        </w:rPr>
        <w:t>ling overhead over PUR.</w:t>
      </w:r>
    </w:p>
    <w:p w14:paraId="5860C2AF" w14:textId="1319A2EC" w:rsidR="007465EA" w:rsidRDefault="007465EA" w:rsidP="007465EA">
      <w:pPr>
        <w:pStyle w:val="ListParagraph"/>
        <w:ind w:left="1440"/>
        <w:jc w:val="both"/>
        <w:rPr>
          <w:rFonts w:ascii="Arial" w:hAnsi="Arial" w:cs="Arial"/>
          <w:sz w:val="20"/>
          <w:szCs w:val="20"/>
          <w:lang w:val="en-US"/>
        </w:rPr>
      </w:pPr>
    </w:p>
    <w:p w14:paraId="598BE810" w14:textId="1C0B0BC0" w:rsidR="007465EA" w:rsidRPr="007465EA" w:rsidRDefault="007465EA" w:rsidP="007465EA">
      <w:pPr>
        <w:pStyle w:val="ListParagraph"/>
        <w:ind w:left="1440"/>
        <w:jc w:val="both"/>
        <w:rPr>
          <w:rFonts w:ascii="Arial" w:hAnsi="Arial" w:cs="Arial"/>
          <w:sz w:val="20"/>
          <w:szCs w:val="20"/>
          <w:lang w:val="en-US"/>
        </w:rPr>
      </w:pPr>
      <w:r>
        <w:rPr>
          <w:rFonts w:ascii="Arial" w:hAnsi="Arial" w:cs="Arial"/>
          <w:sz w:val="20"/>
          <w:szCs w:val="20"/>
          <w:lang w:val="en-US"/>
        </w:rPr>
        <w:t>A</w:t>
      </w:r>
      <w:r w:rsidR="00D3761C">
        <w:rPr>
          <w:rFonts w:ascii="Arial" w:hAnsi="Arial" w:cs="Arial"/>
          <w:sz w:val="20"/>
          <w:szCs w:val="20"/>
          <w:lang w:val="en-US"/>
        </w:rPr>
        <w:t>lternatively</w:t>
      </w:r>
      <w:r w:rsidRPr="007465EA">
        <w:rPr>
          <w:rFonts w:ascii="Arial" w:hAnsi="Arial" w:cs="Arial"/>
          <w:sz w:val="20"/>
          <w:szCs w:val="20"/>
          <w:lang w:val="en-US"/>
        </w:rPr>
        <w:t>, it has been mentione</w:t>
      </w:r>
      <w:r>
        <w:rPr>
          <w:rFonts w:ascii="Arial" w:hAnsi="Arial" w:cs="Arial"/>
          <w:sz w:val="20"/>
          <w:szCs w:val="20"/>
          <w:lang w:val="en-US"/>
        </w:rPr>
        <w:t>d that</w:t>
      </w:r>
      <w:r w:rsidR="00D3761C">
        <w:rPr>
          <w:rFonts w:ascii="Arial" w:hAnsi="Arial" w:cs="Arial"/>
          <w:sz w:val="20"/>
          <w:szCs w:val="20"/>
          <w:lang w:val="en-US"/>
        </w:rPr>
        <w:t xml:space="preserve"> if</w:t>
      </w:r>
      <w:r w:rsidR="00D3761C" w:rsidRPr="00D3761C">
        <w:rPr>
          <w:rFonts w:ascii="Arial" w:hAnsi="Arial" w:cs="Arial"/>
          <w:sz w:val="20"/>
          <w:szCs w:val="20"/>
          <w:lang w:val="en-US"/>
        </w:rPr>
        <w:t xml:space="preserve"> </w:t>
      </w:r>
      <w:r w:rsidR="00D3761C">
        <w:rPr>
          <w:rFonts w:ascii="Arial" w:hAnsi="Arial" w:cs="Arial"/>
          <w:sz w:val="20"/>
          <w:szCs w:val="20"/>
          <w:lang w:val="en-US"/>
        </w:rPr>
        <w:t>the TA validation test has failed,</w:t>
      </w:r>
      <w:r w:rsidR="000D4D41">
        <w:rPr>
          <w:rFonts w:ascii="Arial" w:hAnsi="Arial" w:cs="Arial"/>
          <w:sz w:val="20"/>
          <w:szCs w:val="20"/>
          <w:lang w:val="en-US"/>
        </w:rPr>
        <w:t xml:space="preserve"> the UE may transmit M</w:t>
      </w:r>
      <w:r>
        <w:rPr>
          <w:rFonts w:ascii="Arial" w:hAnsi="Arial" w:cs="Arial"/>
          <w:sz w:val="20"/>
          <w:szCs w:val="20"/>
          <w:lang w:val="en-US"/>
        </w:rPr>
        <w:t>s</w:t>
      </w:r>
      <w:r w:rsidR="000D4D41">
        <w:rPr>
          <w:rFonts w:ascii="Arial" w:hAnsi="Arial" w:cs="Arial"/>
          <w:sz w:val="20"/>
          <w:szCs w:val="20"/>
          <w:lang w:val="en-US"/>
        </w:rPr>
        <w:t>g</w:t>
      </w:r>
      <w:r>
        <w:rPr>
          <w:rFonts w:ascii="Arial" w:hAnsi="Arial" w:cs="Arial"/>
          <w:sz w:val="20"/>
          <w:szCs w:val="20"/>
          <w:lang w:val="en-US"/>
        </w:rPr>
        <w:t>1 to receive an updated TA via Msg2. However,</w:t>
      </w:r>
      <w:r w:rsidR="00D3761C" w:rsidRPr="00D3761C">
        <w:t xml:space="preserve"> </w:t>
      </w:r>
      <w:r w:rsidR="00D3761C" w:rsidRPr="00D3761C">
        <w:rPr>
          <w:rFonts w:ascii="Arial" w:hAnsi="Arial" w:cs="Arial"/>
          <w:sz w:val="20"/>
          <w:szCs w:val="20"/>
          <w:lang w:val="en-US"/>
        </w:rPr>
        <w:t>even if a light version of Msg2 (e.g., carrying only T</w:t>
      </w:r>
      <w:r w:rsidR="009C5E79">
        <w:rPr>
          <w:rFonts w:ascii="Arial" w:hAnsi="Arial" w:cs="Arial"/>
          <w:sz w:val="20"/>
          <w:szCs w:val="20"/>
          <w:lang w:val="en-US"/>
        </w:rPr>
        <w:t>A) were transmitted, the signal</w:t>
      </w:r>
      <w:r w:rsidR="00D3761C" w:rsidRPr="00D3761C">
        <w:rPr>
          <w:rFonts w:ascii="Arial" w:hAnsi="Arial" w:cs="Arial"/>
          <w:sz w:val="20"/>
          <w:szCs w:val="20"/>
          <w:lang w:val="en-US"/>
        </w:rPr>
        <w:t xml:space="preserve">ing overhead would be comparable with the one of EDT. In the end, </w:t>
      </w:r>
      <w:r w:rsidR="009C5E79">
        <w:rPr>
          <w:rFonts w:ascii="Arial" w:hAnsi="Arial" w:cs="Arial"/>
          <w:sz w:val="20"/>
          <w:szCs w:val="20"/>
          <w:lang w:val="en-US"/>
        </w:rPr>
        <w:t>the latency and required signal</w:t>
      </w:r>
      <w:r w:rsidR="00D3761C" w:rsidRPr="00D3761C">
        <w:rPr>
          <w:rFonts w:ascii="Arial" w:hAnsi="Arial" w:cs="Arial"/>
          <w:sz w:val="20"/>
          <w:szCs w:val="20"/>
          <w:lang w:val="en-US"/>
        </w:rPr>
        <w:t>ing for acquiring a new TA reduces the benefits of using PUR</w:t>
      </w:r>
      <w:r w:rsidR="009C5E79">
        <w:rPr>
          <w:rFonts w:ascii="Arial" w:hAnsi="Arial" w:cs="Arial"/>
          <w:sz w:val="20"/>
          <w:szCs w:val="20"/>
          <w:lang w:val="en-US"/>
        </w:rPr>
        <w:t>.</w:t>
      </w:r>
      <w:r w:rsidR="00DB6BE0">
        <w:rPr>
          <w:rFonts w:ascii="Arial" w:hAnsi="Arial" w:cs="Arial"/>
          <w:sz w:val="20"/>
          <w:szCs w:val="20"/>
          <w:lang w:val="en-US"/>
        </w:rPr>
        <w:t xml:space="preserve"> </w:t>
      </w:r>
      <w:r w:rsidR="00DB6BE0" w:rsidRPr="00DB6BE0">
        <w:rPr>
          <w:rFonts w:ascii="Arial" w:hAnsi="Arial" w:cs="Arial"/>
          <w:sz w:val="20"/>
          <w:szCs w:val="20"/>
          <w:lang w:val="en-US"/>
        </w:rPr>
        <w:t xml:space="preserve">Moreover, when a TA validation test has failed it may be due that the UE has moved to a different coverage level or it has changed cell, and in that case updating only the TA is not </w:t>
      </w:r>
      <w:proofErr w:type="gramStart"/>
      <w:r w:rsidR="00DB6BE0" w:rsidRPr="00DB6BE0">
        <w:rPr>
          <w:rFonts w:ascii="Arial" w:hAnsi="Arial" w:cs="Arial"/>
          <w:sz w:val="20"/>
          <w:szCs w:val="20"/>
          <w:lang w:val="en-US"/>
        </w:rPr>
        <w:t>sufficient</w:t>
      </w:r>
      <w:proofErr w:type="gramEnd"/>
      <w:r w:rsidR="00DB6BE0" w:rsidRPr="00DB6BE0">
        <w:rPr>
          <w:rFonts w:ascii="Arial" w:hAnsi="Arial" w:cs="Arial"/>
          <w:sz w:val="20"/>
          <w:szCs w:val="20"/>
          <w:lang w:val="en-US"/>
        </w:rPr>
        <w:t>.</w:t>
      </w:r>
    </w:p>
    <w:p w14:paraId="21BAD280" w14:textId="77777777" w:rsidR="009C089C" w:rsidRDefault="009C089C" w:rsidP="009C089C">
      <w:pPr>
        <w:pStyle w:val="ListParagraph"/>
        <w:ind w:left="1440"/>
        <w:jc w:val="both"/>
        <w:rPr>
          <w:rFonts w:ascii="Arial" w:hAnsi="Arial" w:cs="Arial"/>
          <w:sz w:val="20"/>
          <w:szCs w:val="20"/>
        </w:rPr>
      </w:pPr>
    </w:p>
    <w:p w14:paraId="78D80512" w14:textId="3A03EA4D" w:rsidR="007A4DBE" w:rsidRPr="00DC5FCB" w:rsidRDefault="009C089C" w:rsidP="00ED0FA8">
      <w:pPr>
        <w:pStyle w:val="ListParagraph"/>
        <w:numPr>
          <w:ilvl w:val="1"/>
          <w:numId w:val="13"/>
        </w:numPr>
        <w:jc w:val="both"/>
        <w:rPr>
          <w:rFonts w:ascii="Arial" w:hAnsi="Arial" w:cs="Arial"/>
          <w:sz w:val="20"/>
          <w:szCs w:val="20"/>
        </w:rPr>
      </w:pPr>
      <w:r w:rsidRPr="009228E1">
        <w:rPr>
          <w:rFonts w:ascii="Arial" w:hAnsi="Arial" w:cs="Arial"/>
          <w:sz w:val="20"/>
          <w:szCs w:val="20"/>
        </w:rPr>
        <w:t>The TA validation test</w:t>
      </w:r>
      <w:r w:rsidRPr="009228E1">
        <w:rPr>
          <w:rFonts w:ascii="Arial" w:hAnsi="Arial" w:cs="Arial"/>
          <w:sz w:val="20"/>
          <w:szCs w:val="20"/>
          <w:lang w:val="en-US"/>
        </w:rPr>
        <w:t xml:space="preserve"> is no longer met and there is no data to be transmitted</w:t>
      </w:r>
      <w:r w:rsidR="009228E1" w:rsidRPr="009228E1">
        <w:rPr>
          <w:rFonts w:ascii="Arial" w:hAnsi="Arial" w:cs="Arial"/>
          <w:sz w:val="20"/>
          <w:szCs w:val="20"/>
          <w:lang w:val="en-US"/>
        </w:rPr>
        <w:t xml:space="preserve">: </w:t>
      </w:r>
      <w:r w:rsidR="008B13C5">
        <w:rPr>
          <w:rFonts w:ascii="Arial" w:hAnsi="Arial" w:cs="Arial"/>
          <w:sz w:val="20"/>
          <w:szCs w:val="20"/>
          <w:lang w:val="en-US"/>
        </w:rPr>
        <w:t>This is the</w:t>
      </w:r>
      <w:r w:rsidR="009228E1" w:rsidRPr="009228E1">
        <w:rPr>
          <w:rFonts w:ascii="Arial" w:hAnsi="Arial" w:cs="Arial"/>
          <w:sz w:val="20"/>
          <w:szCs w:val="20"/>
          <w:lang w:val="en-US"/>
        </w:rPr>
        <w:t xml:space="preserve"> case</w:t>
      </w:r>
      <w:r w:rsidR="0073078C">
        <w:rPr>
          <w:rFonts w:ascii="Arial" w:hAnsi="Arial" w:cs="Arial"/>
          <w:sz w:val="20"/>
          <w:szCs w:val="20"/>
          <w:lang w:val="en-US"/>
        </w:rPr>
        <w:t xml:space="preserve"> when</w:t>
      </w:r>
      <w:r w:rsidR="009228E1" w:rsidRPr="009228E1">
        <w:rPr>
          <w:rFonts w:ascii="Arial" w:hAnsi="Arial" w:cs="Arial"/>
          <w:sz w:val="20"/>
          <w:szCs w:val="20"/>
          <w:lang w:val="en-US"/>
        </w:rPr>
        <w:t xml:space="preserve"> no data has arrived </w:t>
      </w:r>
      <w:r w:rsidR="008B13C5">
        <w:rPr>
          <w:rFonts w:ascii="Arial" w:hAnsi="Arial" w:cs="Arial"/>
          <w:sz w:val="20"/>
          <w:szCs w:val="20"/>
          <w:lang w:val="en-US"/>
        </w:rPr>
        <w:t xml:space="preserve">yet </w:t>
      </w:r>
      <w:r w:rsidR="009228E1" w:rsidRPr="009228E1">
        <w:rPr>
          <w:rFonts w:ascii="Arial" w:hAnsi="Arial" w:cs="Arial"/>
          <w:sz w:val="20"/>
          <w:szCs w:val="20"/>
          <w:lang w:val="en-US"/>
        </w:rPr>
        <w:t xml:space="preserve">to the UE’s buffer, however a TA validation test has failed (e.g., the </w:t>
      </w:r>
      <w:r w:rsidR="009228E1" w:rsidRPr="009228E1">
        <w:rPr>
          <w:rFonts w:ascii="Arial" w:hAnsi="Arial" w:cs="Arial"/>
          <w:sz w:val="20"/>
          <w:szCs w:val="20"/>
        </w:rPr>
        <w:t>“</w:t>
      </w:r>
      <w:r w:rsidR="009228E1" w:rsidRPr="009228E1">
        <w:rPr>
          <w:rFonts w:ascii="Arial" w:hAnsi="Arial" w:cs="Arial"/>
          <w:b/>
          <w:sz w:val="20"/>
          <w:szCs w:val="20"/>
        </w:rPr>
        <w:t>Time Alignment Timer for idle mode</w:t>
      </w:r>
      <w:r w:rsidR="009228E1" w:rsidRPr="009228E1">
        <w:rPr>
          <w:rFonts w:ascii="Arial" w:hAnsi="Arial" w:cs="Arial"/>
          <w:sz w:val="20"/>
          <w:szCs w:val="20"/>
        </w:rPr>
        <w:t>”</w:t>
      </w:r>
      <w:r w:rsidR="009228E1" w:rsidRPr="009228E1">
        <w:rPr>
          <w:rFonts w:ascii="Arial" w:hAnsi="Arial" w:cs="Arial"/>
          <w:sz w:val="20"/>
          <w:szCs w:val="20"/>
          <w:lang w:val="en-US"/>
        </w:rPr>
        <w:t xml:space="preserve"> has expired)</w:t>
      </w:r>
      <w:r w:rsidR="008B13C5">
        <w:rPr>
          <w:rFonts w:ascii="Arial" w:hAnsi="Arial" w:cs="Arial"/>
          <w:sz w:val="20"/>
          <w:szCs w:val="20"/>
          <w:lang w:val="en-US"/>
        </w:rPr>
        <w:t xml:space="preserve">. </w:t>
      </w:r>
      <w:r w:rsidR="0073078C">
        <w:rPr>
          <w:rFonts w:ascii="Arial" w:hAnsi="Arial" w:cs="Arial"/>
          <w:sz w:val="20"/>
          <w:szCs w:val="20"/>
          <w:lang w:val="en-US"/>
        </w:rPr>
        <w:t>When this happens</w:t>
      </w:r>
      <w:r w:rsidR="008B13C5">
        <w:rPr>
          <w:rFonts w:ascii="Arial" w:hAnsi="Arial" w:cs="Arial"/>
          <w:sz w:val="20"/>
          <w:szCs w:val="20"/>
          <w:lang w:val="en-US"/>
        </w:rPr>
        <w:t xml:space="preserve">, </w:t>
      </w:r>
      <w:r w:rsidR="008B13C5" w:rsidRPr="008B13C5">
        <w:rPr>
          <w:rFonts w:ascii="Arial" w:hAnsi="Arial" w:cs="Arial"/>
          <w:sz w:val="20"/>
          <w:szCs w:val="20"/>
          <w:lang w:val="en-US"/>
        </w:rPr>
        <w:t xml:space="preserve">if </w:t>
      </w:r>
      <w:r w:rsidR="0073078C">
        <w:rPr>
          <w:rFonts w:ascii="Arial" w:hAnsi="Arial" w:cs="Arial"/>
          <w:sz w:val="20"/>
          <w:szCs w:val="20"/>
          <w:lang w:val="en-US"/>
        </w:rPr>
        <w:t>there is an immediate</w:t>
      </w:r>
      <w:r w:rsidR="008B13C5" w:rsidRPr="008B13C5">
        <w:rPr>
          <w:rFonts w:ascii="Arial" w:hAnsi="Arial" w:cs="Arial"/>
          <w:sz w:val="20"/>
          <w:szCs w:val="20"/>
          <w:lang w:val="en-US"/>
        </w:rPr>
        <w:t xml:space="preserve"> </w:t>
      </w:r>
      <w:r w:rsidR="0073078C">
        <w:rPr>
          <w:rFonts w:ascii="Arial" w:hAnsi="Arial" w:cs="Arial"/>
          <w:sz w:val="20"/>
          <w:szCs w:val="20"/>
          <w:lang w:val="en-US"/>
        </w:rPr>
        <w:t xml:space="preserve">attempt to </w:t>
      </w:r>
      <w:r w:rsidR="008B13C5" w:rsidRPr="008B13C5">
        <w:rPr>
          <w:rFonts w:ascii="Arial" w:hAnsi="Arial" w:cs="Arial"/>
          <w:sz w:val="20"/>
          <w:szCs w:val="20"/>
          <w:lang w:val="en-US"/>
        </w:rPr>
        <w:t>update the TA</w:t>
      </w:r>
      <w:r w:rsidR="004B74CD">
        <w:rPr>
          <w:rFonts w:ascii="Arial" w:hAnsi="Arial" w:cs="Arial"/>
          <w:sz w:val="20"/>
          <w:szCs w:val="20"/>
          <w:lang w:val="en-US"/>
        </w:rPr>
        <w:t xml:space="preserve"> </w:t>
      </w:r>
      <w:r w:rsidR="000D003E">
        <w:rPr>
          <w:rFonts w:ascii="Arial" w:hAnsi="Arial" w:cs="Arial"/>
          <w:sz w:val="20"/>
          <w:szCs w:val="20"/>
          <w:lang w:val="en-US"/>
        </w:rPr>
        <w:t>a</w:t>
      </w:r>
      <w:r w:rsidR="004B74CD">
        <w:rPr>
          <w:rFonts w:ascii="Arial" w:hAnsi="Arial" w:cs="Arial"/>
          <w:sz w:val="20"/>
          <w:szCs w:val="20"/>
          <w:lang w:val="en-US"/>
        </w:rPr>
        <w:t xml:space="preserve"> signaling exchange would be triggered</w:t>
      </w:r>
      <w:r w:rsidR="008B13C5" w:rsidRPr="0073078C">
        <w:rPr>
          <w:rFonts w:ascii="Arial" w:hAnsi="Arial" w:cs="Arial"/>
          <w:sz w:val="20"/>
          <w:szCs w:val="20"/>
          <w:lang w:val="en-US"/>
        </w:rPr>
        <w:t xml:space="preserve">, </w:t>
      </w:r>
      <w:r w:rsidR="000D003E">
        <w:rPr>
          <w:rFonts w:ascii="Arial" w:hAnsi="Arial" w:cs="Arial"/>
          <w:sz w:val="20"/>
          <w:szCs w:val="20"/>
          <w:lang w:val="en-US"/>
        </w:rPr>
        <w:t>the problem is that the TA validation test may be invalid again</w:t>
      </w:r>
      <w:r w:rsidR="00DE6C13">
        <w:rPr>
          <w:rFonts w:ascii="Arial" w:hAnsi="Arial" w:cs="Arial"/>
          <w:sz w:val="20"/>
          <w:szCs w:val="20"/>
          <w:lang w:val="en-US"/>
        </w:rPr>
        <w:t xml:space="preserve"> (and </w:t>
      </w:r>
      <w:r w:rsidR="00D57A46">
        <w:rPr>
          <w:rFonts w:ascii="Arial" w:hAnsi="Arial" w:cs="Arial"/>
          <w:sz w:val="20"/>
          <w:szCs w:val="20"/>
          <w:lang w:val="en-US"/>
        </w:rPr>
        <w:t>again</w:t>
      </w:r>
      <w:r w:rsidR="00DE6C13">
        <w:rPr>
          <w:rFonts w:ascii="Arial" w:hAnsi="Arial" w:cs="Arial"/>
          <w:sz w:val="20"/>
          <w:szCs w:val="20"/>
          <w:lang w:val="en-US"/>
        </w:rPr>
        <w:t xml:space="preserve">) without having had </w:t>
      </w:r>
      <w:r w:rsidR="00DE6C13" w:rsidRPr="0073078C">
        <w:rPr>
          <w:rFonts w:ascii="Arial" w:hAnsi="Arial" w:cs="Arial"/>
          <w:sz w:val="20"/>
          <w:szCs w:val="20"/>
          <w:lang w:val="en-US"/>
        </w:rPr>
        <w:t>the need of transmitting</w:t>
      </w:r>
      <w:r w:rsidR="00DE6C13">
        <w:rPr>
          <w:rFonts w:ascii="Arial" w:hAnsi="Arial" w:cs="Arial"/>
          <w:sz w:val="20"/>
          <w:szCs w:val="20"/>
          <w:lang w:val="en-US"/>
        </w:rPr>
        <w:t xml:space="preserve"> UL data</w:t>
      </w:r>
      <w:r w:rsidR="008B13C5" w:rsidRPr="0073078C">
        <w:rPr>
          <w:rFonts w:ascii="Arial" w:hAnsi="Arial" w:cs="Arial"/>
          <w:sz w:val="20"/>
          <w:szCs w:val="20"/>
          <w:lang w:val="en-US"/>
        </w:rPr>
        <w:t xml:space="preserve">, the </w:t>
      </w:r>
      <w:r w:rsidR="00DE6C13">
        <w:rPr>
          <w:rFonts w:ascii="Arial" w:hAnsi="Arial" w:cs="Arial"/>
          <w:sz w:val="20"/>
          <w:szCs w:val="20"/>
          <w:lang w:val="en-US"/>
        </w:rPr>
        <w:t xml:space="preserve">result is that the </w:t>
      </w:r>
      <w:r w:rsidR="008B13C5" w:rsidRPr="0073078C">
        <w:rPr>
          <w:rFonts w:ascii="Arial" w:hAnsi="Arial" w:cs="Arial"/>
          <w:sz w:val="20"/>
          <w:szCs w:val="20"/>
          <w:lang w:val="en-US"/>
        </w:rPr>
        <w:t>accumulated overhead would be significant and with no use.</w:t>
      </w:r>
      <w:r w:rsidR="004B74CD">
        <w:rPr>
          <w:rFonts w:ascii="Arial" w:hAnsi="Arial" w:cs="Arial"/>
          <w:sz w:val="20"/>
          <w:szCs w:val="20"/>
          <w:lang w:val="en-US"/>
        </w:rPr>
        <w:t xml:space="preserve"> Hence, </w:t>
      </w:r>
      <w:r w:rsidR="00AC5504">
        <w:rPr>
          <w:rFonts w:ascii="Arial" w:hAnsi="Arial" w:cs="Arial"/>
          <w:sz w:val="20"/>
          <w:szCs w:val="20"/>
          <w:lang w:val="en-US"/>
        </w:rPr>
        <w:t xml:space="preserve">even if a TA validation test has failed it is better </w:t>
      </w:r>
      <w:r w:rsidR="00AC5504" w:rsidRPr="00AC5504">
        <w:rPr>
          <w:rFonts w:ascii="Arial" w:hAnsi="Arial" w:cs="Arial"/>
          <w:sz w:val="20"/>
          <w:szCs w:val="20"/>
          <w:lang w:val="en-US"/>
        </w:rPr>
        <w:t xml:space="preserve">wait until there is a need for transmitting data to </w:t>
      </w:r>
      <w:r w:rsidR="00AC5504">
        <w:rPr>
          <w:rFonts w:ascii="Arial" w:hAnsi="Arial" w:cs="Arial"/>
          <w:sz w:val="20"/>
          <w:szCs w:val="20"/>
          <w:lang w:val="en-US"/>
        </w:rPr>
        <w:t>perform a fallback to</w:t>
      </w:r>
      <w:r w:rsidR="00AC5504" w:rsidRPr="00AC5504">
        <w:rPr>
          <w:rFonts w:ascii="Arial" w:hAnsi="Arial" w:cs="Arial"/>
          <w:sz w:val="20"/>
          <w:szCs w:val="20"/>
          <w:lang w:val="en-US"/>
        </w:rPr>
        <w:t xml:space="preserve"> legacy RACH/EDT and update the TA</w:t>
      </w:r>
      <w:r w:rsidR="00AC5504">
        <w:rPr>
          <w:rFonts w:ascii="Arial" w:hAnsi="Arial" w:cs="Arial"/>
          <w:sz w:val="20"/>
          <w:szCs w:val="20"/>
          <w:lang w:val="en-US"/>
        </w:rPr>
        <w:t>.</w:t>
      </w:r>
    </w:p>
    <w:p w14:paraId="68EABB4F" w14:textId="6C13868D" w:rsidR="00DC5FCB" w:rsidRDefault="00DC5FCB" w:rsidP="00DC5FCB">
      <w:pPr>
        <w:jc w:val="both"/>
        <w:rPr>
          <w:rFonts w:ascii="Arial" w:hAnsi="Arial" w:cs="Arial"/>
        </w:rPr>
      </w:pPr>
    </w:p>
    <w:p w14:paraId="441DBAF8" w14:textId="375CF537" w:rsidR="00DC5FCB" w:rsidRPr="00F740B5" w:rsidRDefault="004704CE" w:rsidP="007941E8">
      <w:pPr>
        <w:pStyle w:val="Observation"/>
        <w:ind w:left="1701" w:hanging="1701"/>
      </w:pPr>
      <w:bookmarkStart w:id="8" w:name="_Toc1155460"/>
      <w:r>
        <w:t>When a TA validation test</w:t>
      </w:r>
      <w:r w:rsidRPr="009C089C">
        <w:rPr>
          <w:lang w:val="en-US"/>
        </w:rPr>
        <w:t xml:space="preserve"> </w:t>
      </w:r>
      <w:r w:rsidR="008641D8">
        <w:rPr>
          <w:lang w:val="en-US"/>
        </w:rPr>
        <w:t>has failed</w:t>
      </w:r>
      <w:r w:rsidRPr="009C089C">
        <w:rPr>
          <w:lang w:val="en-US"/>
        </w:rPr>
        <w:t xml:space="preserve"> and there is data to be transmitted</w:t>
      </w:r>
      <w:r w:rsidR="008641D8">
        <w:rPr>
          <w:lang w:val="en-US"/>
        </w:rPr>
        <w:t xml:space="preserve">, RAN1 has discussed two possibilities: 1.- </w:t>
      </w:r>
      <w:r w:rsidR="00AC7FD0">
        <w:rPr>
          <w:lang w:val="en-US"/>
        </w:rPr>
        <w:t xml:space="preserve">Performing a </w:t>
      </w:r>
      <w:r w:rsidR="008641D8" w:rsidRPr="008641D8">
        <w:rPr>
          <w:lang w:val="en-US"/>
        </w:rPr>
        <w:t xml:space="preserve">fallback to either Rel-13/Rel-14 random access procedures or </w:t>
      </w:r>
      <w:r w:rsidR="00DB6BE0">
        <w:rPr>
          <w:lang w:val="en-US"/>
        </w:rPr>
        <w:t xml:space="preserve">Rel-15 </w:t>
      </w:r>
      <w:r w:rsidR="008641D8" w:rsidRPr="008641D8">
        <w:rPr>
          <w:lang w:val="en-US"/>
        </w:rPr>
        <w:t>EDT</w:t>
      </w:r>
      <w:r w:rsidR="00AC7FD0">
        <w:rPr>
          <w:lang w:val="en-US"/>
        </w:rPr>
        <w:t xml:space="preserve">, or 2.- </w:t>
      </w:r>
      <w:r w:rsidR="000D4D41">
        <w:rPr>
          <w:rFonts w:cs="Arial"/>
          <w:lang w:val="en-US"/>
        </w:rPr>
        <w:t>the UE may transmit M</w:t>
      </w:r>
      <w:r w:rsidR="00AC7FD0" w:rsidRPr="00AC7FD0">
        <w:rPr>
          <w:rFonts w:cs="Arial"/>
          <w:lang w:val="en-US"/>
        </w:rPr>
        <w:t>s</w:t>
      </w:r>
      <w:r w:rsidR="000D4D41">
        <w:rPr>
          <w:rFonts w:cs="Arial"/>
          <w:lang w:val="en-US"/>
        </w:rPr>
        <w:t>g</w:t>
      </w:r>
      <w:r w:rsidR="00AC7FD0" w:rsidRPr="00AC7FD0">
        <w:rPr>
          <w:rFonts w:cs="Arial"/>
          <w:lang w:val="en-US"/>
        </w:rPr>
        <w:t>1 to receive an updated TA via Msg2. However, even if a light version of Msg2 (e.g., carrying only TA) were transmitted, the signaling overhead would be comparable with the one of EDT</w:t>
      </w:r>
      <w:r w:rsidR="00AC7FD0">
        <w:rPr>
          <w:rFonts w:cs="Arial"/>
          <w:lang w:val="en-US"/>
        </w:rPr>
        <w:t>.</w:t>
      </w:r>
      <w:bookmarkEnd w:id="8"/>
    </w:p>
    <w:p w14:paraId="7E6B0B90" w14:textId="36B6DBE8" w:rsidR="00F740B5" w:rsidRPr="00F740B5" w:rsidRDefault="00F740B5" w:rsidP="00F740B5">
      <w:pPr>
        <w:pStyle w:val="Proposal"/>
      </w:pPr>
      <w:bookmarkStart w:id="9" w:name="_Toc1155485"/>
      <w:r>
        <w:t xml:space="preserve">When TA </w:t>
      </w:r>
      <w:r w:rsidR="00DB6BE0">
        <w:t>is invalidated</w:t>
      </w:r>
      <w:r w:rsidRPr="009C089C">
        <w:rPr>
          <w:lang w:val="en-US"/>
        </w:rPr>
        <w:t xml:space="preserve"> and there is data to be transmitted</w:t>
      </w:r>
      <w:r w:rsidRPr="00AC7FD0">
        <w:rPr>
          <w:lang w:val="en-US"/>
        </w:rPr>
        <w:t xml:space="preserve">, either Rel-13/Rel-14 random access procedures or </w:t>
      </w:r>
      <w:r w:rsidR="00DB6BE0">
        <w:rPr>
          <w:lang w:val="en-US"/>
        </w:rPr>
        <w:t xml:space="preserve">Rel-15 </w:t>
      </w:r>
      <w:r w:rsidRPr="00AC7FD0">
        <w:rPr>
          <w:lang w:val="en-US"/>
        </w:rPr>
        <w:t>EDT is used</w:t>
      </w:r>
      <w:r>
        <w:rPr>
          <w:lang w:val="en-US"/>
        </w:rPr>
        <w:t>,</w:t>
      </w:r>
      <w:r w:rsidRPr="00AC7FD0">
        <w:rPr>
          <w:lang w:val="en-US"/>
        </w:rPr>
        <w:t xml:space="preserve"> and the pre-configured uplink resources are retrieved by the network</w:t>
      </w:r>
      <w:r>
        <w:rPr>
          <w:lang w:val="en-US"/>
        </w:rPr>
        <w:t>.</w:t>
      </w:r>
      <w:bookmarkEnd w:id="9"/>
    </w:p>
    <w:p w14:paraId="51E426C7" w14:textId="738A53E0" w:rsidR="00AC7FD0" w:rsidRPr="00AC7FD0" w:rsidRDefault="00F740B5" w:rsidP="007941E8">
      <w:pPr>
        <w:pStyle w:val="Observation"/>
        <w:ind w:left="1701" w:hanging="1701"/>
      </w:pPr>
      <w:bookmarkStart w:id="10" w:name="_Toc1155461"/>
      <w:r>
        <w:t>When TA</w:t>
      </w:r>
      <w:r w:rsidRPr="00F740B5">
        <w:t xml:space="preserve"> </w:t>
      </w:r>
      <w:r w:rsidR="00DB6BE0">
        <w:t>is invalidated</w:t>
      </w:r>
      <w:r w:rsidRPr="009C089C">
        <w:rPr>
          <w:lang w:val="en-US"/>
        </w:rPr>
        <w:t xml:space="preserve"> and there is</w:t>
      </w:r>
      <w:r>
        <w:rPr>
          <w:lang w:val="en-US"/>
        </w:rPr>
        <w:t xml:space="preserve"> NO</w:t>
      </w:r>
      <w:r w:rsidRPr="009C089C">
        <w:rPr>
          <w:lang w:val="en-US"/>
        </w:rPr>
        <w:t xml:space="preserve"> data to be transmitted</w:t>
      </w:r>
      <w:r>
        <w:rPr>
          <w:lang w:val="en-US"/>
        </w:rPr>
        <w:t xml:space="preserve">, </w:t>
      </w:r>
      <w:r w:rsidR="000D4D41" w:rsidRPr="000D4D41">
        <w:rPr>
          <w:lang w:val="en-US"/>
        </w:rPr>
        <w:t xml:space="preserve">an immediate attempt to update the TA </w:t>
      </w:r>
      <w:r w:rsidR="00DB6BE0">
        <w:rPr>
          <w:lang w:val="en-US"/>
        </w:rPr>
        <w:t xml:space="preserve">would trigger </w:t>
      </w:r>
      <w:r w:rsidR="000D4D41" w:rsidRPr="000D4D41">
        <w:rPr>
          <w:lang w:val="en-US"/>
        </w:rPr>
        <w:t xml:space="preserve">a signaling exchange </w:t>
      </w:r>
      <w:r w:rsidR="00DB6BE0">
        <w:rPr>
          <w:lang w:val="en-US"/>
        </w:rPr>
        <w:t xml:space="preserve">however </w:t>
      </w:r>
      <w:r w:rsidR="000D4D41" w:rsidRPr="000D4D41">
        <w:rPr>
          <w:lang w:val="en-US"/>
        </w:rPr>
        <w:t xml:space="preserve">the TA validation test may be invalid again (and </w:t>
      </w:r>
      <w:r w:rsidR="00D57A46">
        <w:rPr>
          <w:lang w:val="en-US"/>
        </w:rPr>
        <w:t>again</w:t>
      </w:r>
      <w:r w:rsidR="000D4D41" w:rsidRPr="000D4D41">
        <w:rPr>
          <w:lang w:val="en-US"/>
        </w:rPr>
        <w:t xml:space="preserve">) without having had </w:t>
      </w:r>
      <w:r w:rsidR="00DB6BE0">
        <w:rPr>
          <w:lang w:val="en-US"/>
        </w:rPr>
        <w:t xml:space="preserve">yet </w:t>
      </w:r>
      <w:r w:rsidR="000D4D41" w:rsidRPr="000D4D41">
        <w:rPr>
          <w:lang w:val="en-US"/>
        </w:rPr>
        <w:t>the need of transmitting UL data, the accumulated overhead would be significant and with no use</w:t>
      </w:r>
      <w:r w:rsidR="000D4D41">
        <w:rPr>
          <w:lang w:val="en-US"/>
        </w:rPr>
        <w:t xml:space="preserve">. Thus, </w:t>
      </w:r>
      <w:r w:rsidR="000D4D41">
        <w:rPr>
          <w:rFonts w:cs="Arial"/>
          <w:lang w:val="en-US"/>
        </w:rPr>
        <w:t xml:space="preserve">even if a TA validation test has failed it is better </w:t>
      </w:r>
      <w:r w:rsidR="000D4D41" w:rsidRPr="00AC5504">
        <w:rPr>
          <w:rFonts w:cs="Arial"/>
          <w:lang w:val="en-US"/>
        </w:rPr>
        <w:t xml:space="preserve">wait until there is a need for transmitting data to </w:t>
      </w:r>
      <w:r w:rsidR="000D4D41">
        <w:rPr>
          <w:rFonts w:cs="Arial"/>
          <w:lang w:val="en-US"/>
        </w:rPr>
        <w:t>perform a fallback to</w:t>
      </w:r>
      <w:r w:rsidR="000D4D41" w:rsidRPr="00AC5504">
        <w:rPr>
          <w:rFonts w:cs="Arial"/>
          <w:lang w:val="en-US"/>
        </w:rPr>
        <w:t xml:space="preserve"> legacy RACH/EDT</w:t>
      </w:r>
      <w:r w:rsidR="000D4D41">
        <w:rPr>
          <w:rFonts w:cs="Arial"/>
          <w:lang w:val="en-US"/>
        </w:rPr>
        <w:t>.</w:t>
      </w:r>
      <w:bookmarkEnd w:id="10"/>
    </w:p>
    <w:p w14:paraId="251B86E5" w14:textId="67FA2509" w:rsidR="00AC7FD0" w:rsidRPr="00DC5FCB" w:rsidRDefault="00AC7FD0" w:rsidP="00AC7FD0">
      <w:pPr>
        <w:pStyle w:val="Proposal"/>
      </w:pPr>
      <w:bookmarkStart w:id="11" w:name="_Toc1155486"/>
      <w:r>
        <w:t xml:space="preserve">When TA </w:t>
      </w:r>
      <w:r w:rsidR="00DB6BE0">
        <w:t>is invalidated</w:t>
      </w:r>
      <w:r>
        <w:t xml:space="preserve"> and there is </w:t>
      </w:r>
      <w:r w:rsidR="00DB6BE0">
        <w:rPr>
          <w:u w:val="single"/>
        </w:rPr>
        <w:t>n</w:t>
      </w:r>
      <w:r w:rsidR="00DB6BE0" w:rsidRPr="00933498">
        <w:rPr>
          <w:u w:val="single"/>
        </w:rPr>
        <w:t xml:space="preserve">o </w:t>
      </w:r>
      <w:r w:rsidRPr="00933498">
        <w:rPr>
          <w:u w:val="single"/>
        </w:rPr>
        <w:t>data</w:t>
      </w:r>
      <w:r>
        <w:t xml:space="preserve"> to be transmitted, the UE </w:t>
      </w:r>
      <w:r w:rsidRPr="00AC7FD0">
        <w:t>wait</w:t>
      </w:r>
      <w:r>
        <w:t>s</w:t>
      </w:r>
      <w:r w:rsidRPr="00AC7FD0">
        <w:t xml:space="preserve"> until there is </w:t>
      </w:r>
      <w:r w:rsidR="00F740B5">
        <w:t>data to be transmitted to</w:t>
      </w:r>
      <w:r w:rsidRPr="00AC7FD0">
        <w:t xml:space="preserve"> perform a fall-back to legacy RACH/EDT </w:t>
      </w:r>
      <w:r w:rsidR="00F740B5">
        <w:t xml:space="preserve">to transmit the UL data </w:t>
      </w:r>
      <w:r w:rsidRPr="00AC7FD0">
        <w:t>and update the TA</w:t>
      </w:r>
      <w:r w:rsidR="00F740B5">
        <w:t>.</w:t>
      </w:r>
      <w:bookmarkEnd w:id="11"/>
    </w:p>
    <w:p w14:paraId="3FBA1DA7" w14:textId="37F993A9" w:rsidR="00FF497F" w:rsidRPr="007A4DBE" w:rsidRDefault="00FF497F" w:rsidP="00D3761C">
      <w:pPr>
        <w:pStyle w:val="ListParagraph"/>
        <w:ind w:left="1440"/>
        <w:jc w:val="both"/>
        <w:rPr>
          <w:rFonts w:ascii="Arial" w:hAnsi="Arial" w:cs="Arial"/>
          <w:sz w:val="20"/>
          <w:szCs w:val="20"/>
        </w:rPr>
      </w:pPr>
    </w:p>
    <w:p w14:paraId="2C3DB439" w14:textId="35F61244" w:rsidR="00444664" w:rsidRDefault="00CF1C48" w:rsidP="00444664">
      <w:pPr>
        <w:pStyle w:val="Heading3"/>
      </w:pPr>
      <w:r>
        <w:t>2.1.2</w:t>
      </w:r>
      <w:r>
        <w:tab/>
        <w:t>Addition</w:t>
      </w:r>
      <w:r w:rsidR="007A1386">
        <w:t>al</w:t>
      </w:r>
      <w:r>
        <w:t xml:space="preserve"> TA validation mechanisms</w:t>
      </w:r>
    </w:p>
    <w:p w14:paraId="7F4BB07C" w14:textId="7E307FCC" w:rsidR="007A1386" w:rsidRPr="00E54934" w:rsidRDefault="007A1386" w:rsidP="00473147">
      <w:pPr>
        <w:jc w:val="both"/>
        <w:rPr>
          <w:rFonts w:ascii="Arial" w:hAnsi="Arial" w:cs="Arial"/>
        </w:rPr>
      </w:pPr>
      <w:r w:rsidRPr="00E54934">
        <w:rPr>
          <w:rFonts w:ascii="Arial" w:hAnsi="Arial" w:cs="Arial"/>
        </w:rPr>
        <w:t>As mentioned earlier, in RAN1 #9</w:t>
      </w:r>
      <w:r w:rsidR="00061D48">
        <w:rPr>
          <w:rFonts w:ascii="Arial" w:hAnsi="Arial" w:cs="Arial"/>
        </w:rPr>
        <w:t>5</w:t>
      </w:r>
      <w:r w:rsidRPr="00E54934">
        <w:rPr>
          <w:rFonts w:ascii="Arial" w:hAnsi="Arial" w:cs="Arial"/>
        </w:rPr>
        <w:t xml:space="preserve"> it </w:t>
      </w:r>
      <w:r w:rsidR="00064BCC" w:rsidRPr="00E54934">
        <w:rPr>
          <w:rFonts w:ascii="Arial" w:hAnsi="Arial" w:cs="Arial"/>
        </w:rPr>
        <w:t>h</w:t>
      </w:r>
      <w:r w:rsidRPr="00E54934">
        <w:rPr>
          <w:rFonts w:ascii="Arial" w:hAnsi="Arial" w:cs="Arial"/>
        </w:rPr>
        <w:t>as</w:t>
      </w:r>
      <w:r w:rsidR="00064BCC" w:rsidRPr="00E54934">
        <w:rPr>
          <w:rFonts w:ascii="Arial" w:hAnsi="Arial" w:cs="Arial"/>
        </w:rPr>
        <w:t xml:space="preserve"> been</w:t>
      </w:r>
      <w:r w:rsidRPr="00E54934">
        <w:rPr>
          <w:rFonts w:ascii="Arial" w:hAnsi="Arial" w:cs="Arial"/>
        </w:rPr>
        <w:t xml:space="preserve"> </w:t>
      </w:r>
      <w:r w:rsidR="00061D48">
        <w:rPr>
          <w:rFonts w:ascii="Arial" w:hAnsi="Arial" w:cs="Arial"/>
        </w:rPr>
        <w:t>confirmed the</w:t>
      </w:r>
      <w:r w:rsidRPr="00E54934">
        <w:rPr>
          <w:rFonts w:ascii="Arial" w:hAnsi="Arial" w:cs="Arial"/>
        </w:rPr>
        <w:t xml:space="preserve"> support</w:t>
      </w:r>
      <w:r w:rsidR="00061D48">
        <w:rPr>
          <w:rFonts w:ascii="Arial" w:hAnsi="Arial" w:cs="Arial"/>
        </w:rPr>
        <w:t xml:space="preserve"> of</w:t>
      </w:r>
      <w:r w:rsidRPr="00E54934">
        <w:rPr>
          <w:rFonts w:ascii="Arial" w:hAnsi="Arial" w:cs="Arial"/>
        </w:rPr>
        <w:t xml:space="preserve"> three TA validation mechanisms (i.e., “Serving cell changes”, “Time Alignment Timer for idle mode”, and “Serving cell RSRP changes”). However, other TA validation mechanisms have not been discarded. </w:t>
      </w:r>
      <w:r w:rsidR="00473147">
        <w:rPr>
          <w:rFonts w:ascii="Arial" w:hAnsi="Arial" w:cs="Arial"/>
        </w:rPr>
        <w:t>T</w:t>
      </w:r>
      <w:r w:rsidRPr="00E54934">
        <w:rPr>
          <w:rFonts w:ascii="Arial" w:hAnsi="Arial" w:cs="Arial"/>
        </w:rPr>
        <w:t>he TA validation</w:t>
      </w:r>
      <w:r w:rsidR="00064BCC" w:rsidRPr="00E54934">
        <w:rPr>
          <w:rFonts w:ascii="Arial" w:hAnsi="Arial" w:cs="Arial"/>
        </w:rPr>
        <w:t xml:space="preserve"> mechanisms</w:t>
      </w:r>
      <w:r w:rsidRPr="00E54934">
        <w:rPr>
          <w:rFonts w:ascii="Arial" w:hAnsi="Arial" w:cs="Arial"/>
        </w:rPr>
        <w:t xml:space="preserve"> </w:t>
      </w:r>
      <w:r w:rsidR="00064BCC" w:rsidRPr="00E54934">
        <w:rPr>
          <w:rFonts w:ascii="Arial" w:hAnsi="Arial" w:cs="Arial"/>
        </w:rPr>
        <w:t>that remain listed under</w:t>
      </w:r>
      <w:r w:rsidR="00473147">
        <w:rPr>
          <w:rFonts w:ascii="Arial" w:hAnsi="Arial" w:cs="Arial"/>
        </w:rPr>
        <w:t xml:space="preserve"> FFS are “</w:t>
      </w:r>
      <w:r w:rsidR="00473147" w:rsidRPr="00473147">
        <w:rPr>
          <w:rFonts w:ascii="Arial" w:hAnsi="Arial" w:cs="Arial"/>
        </w:rPr>
        <w:t>Subscription based UE differentiation (or Stationary indication in held in subscription)</w:t>
      </w:r>
      <w:r w:rsidR="00473147">
        <w:rPr>
          <w:rFonts w:ascii="Arial" w:hAnsi="Arial" w:cs="Arial"/>
        </w:rPr>
        <w:t>” and “</w:t>
      </w:r>
      <w:r w:rsidR="00473147" w:rsidRPr="00473147">
        <w:rPr>
          <w:rFonts w:ascii="Arial" w:hAnsi="Arial" w:cs="Arial"/>
        </w:rPr>
        <w:t>Cell specific indication where TA is valid within that cell</w:t>
      </w:r>
      <w:r w:rsidR="00473147">
        <w:rPr>
          <w:rFonts w:ascii="Arial" w:hAnsi="Arial" w:cs="Arial"/>
        </w:rPr>
        <w:t>”.</w:t>
      </w:r>
    </w:p>
    <w:p w14:paraId="0AEE98B1" w14:textId="09E84753" w:rsidR="0029467C" w:rsidRPr="00E54934" w:rsidRDefault="00AB1CE1" w:rsidP="00ED0FA8">
      <w:pPr>
        <w:pStyle w:val="ListParagraph"/>
        <w:numPr>
          <w:ilvl w:val="0"/>
          <w:numId w:val="13"/>
        </w:numPr>
        <w:jc w:val="both"/>
        <w:rPr>
          <w:rFonts w:ascii="Arial" w:hAnsi="Arial" w:cs="Arial"/>
          <w:sz w:val="20"/>
          <w:szCs w:val="20"/>
        </w:rPr>
      </w:pPr>
      <w:r w:rsidRPr="00E54934">
        <w:rPr>
          <w:rFonts w:ascii="Arial" w:hAnsi="Arial" w:cs="Arial"/>
          <w:sz w:val="20"/>
          <w:szCs w:val="20"/>
          <w:lang w:val="en-US"/>
        </w:rPr>
        <w:t>Stationary indication-based TA validation mechanism</w:t>
      </w:r>
      <w:r w:rsidR="00F76090" w:rsidRPr="00E54934">
        <w:rPr>
          <w:rFonts w:ascii="Arial" w:hAnsi="Arial" w:cs="Arial"/>
          <w:sz w:val="20"/>
          <w:szCs w:val="20"/>
          <w:lang w:val="en-US"/>
        </w:rPr>
        <w:t>:</w:t>
      </w:r>
      <w:r w:rsidR="0029467C" w:rsidRPr="00E54934">
        <w:rPr>
          <w:rFonts w:ascii="Arial" w:hAnsi="Arial" w:cs="Arial"/>
          <w:sz w:val="20"/>
          <w:szCs w:val="20"/>
          <w:lang w:val="en-US"/>
        </w:rPr>
        <w:t xml:space="preserve"> The “Subscription Based UE differentiation” contains a “stationary indicator”</w:t>
      </w:r>
      <w:r w:rsidR="00E54934" w:rsidRPr="00E54934">
        <w:rPr>
          <w:rFonts w:ascii="Arial" w:hAnsi="Arial" w:cs="Arial"/>
          <w:sz w:val="20"/>
          <w:szCs w:val="20"/>
          <w:lang w:val="en-US"/>
        </w:rPr>
        <w:t xml:space="preserve"> [</w:t>
      </w:r>
      <w:r w:rsidR="006915B0">
        <w:rPr>
          <w:rFonts w:ascii="Arial" w:hAnsi="Arial" w:cs="Arial"/>
          <w:sz w:val="20"/>
          <w:szCs w:val="20"/>
          <w:lang w:val="en-US"/>
        </w:rPr>
        <w:t>3</w:t>
      </w:r>
      <w:r w:rsidR="00E54934" w:rsidRPr="00E54934">
        <w:rPr>
          <w:rFonts w:ascii="Arial" w:hAnsi="Arial" w:cs="Arial"/>
          <w:sz w:val="20"/>
          <w:szCs w:val="20"/>
          <w:lang w:val="en-US"/>
        </w:rPr>
        <w:t>-</w:t>
      </w:r>
      <w:r w:rsidR="006915B0">
        <w:rPr>
          <w:rFonts w:ascii="Arial" w:hAnsi="Arial" w:cs="Arial"/>
          <w:sz w:val="20"/>
          <w:szCs w:val="20"/>
          <w:lang w:val="en-US"/>
        </w:rPr>
        <w:t>4</w:t>
      </w:r>
      <w:r w:rsidR="00E54934" w:rsidRPr="00E54934">
        <w:rPr>
          <w:rFonts w:ascii="Arial" w:hAnsi="Arial" w:cs="Arial"/>
          <w:sz w:val="20"/>
          <w:szCs w:val="20"/>
          <w:lang w:val="en-US"/>
        </w:rPr>
        <w:t>]</w:t>
      </w:r>
      <w:r w:rsidR="0029467C" w:rsidRPr="00E54934">
        <w:rPr>
          <w:rFonts w:ascii="Arial" w:hAnsi="Arial" w:cs="Arial"/>
          <w:sz w:val="20"/>
          <w:szCs w:val="20"/>
          <w:lang w:val="en-US"/>
        </w:rPr>
        <w:t xml:space="preserve">, which can be used for </w:t>
      </w:r>
      <w:r w:rsidR="00DB6BE0">
        <w:rPr>
          <w:rFonts w:ascii="Arial" w:hAnsi="Arial" w:cs="Arial"/>
          <w:sz w:val="20"/>
          <w:szCs w:val="20"/>
          <w:lang w:val="en-US"/>
        </w:rPr>
        <w:t>identifying the</w:t>
      </w:r>
      <w:r w:rsidR="0029467C" w:rsidRPr="00E54934">
        <w:rPr>
          <w:rFonts w:ascii="Arial" w:hAnsi="Arial" w:cs="Arial"/>
          <w:sz w:val="20"/>
          <w:szCs w:val="20"/>
          <w:lang w:val="en-US"/>
        </w:rPr>
        <w:t xml:space="preserve"> devices </w:t>
      </w:r>
      <w:r w:rsidR="00DB6BE0">
        <w:rPr>
          <w:rFonts w:ascii="Arial" w:hAnsi="Arial" w:cs="Arial"/>
          <w:sz w:val="20"/>
          <w:szCs w:val="20"/>
          <w:lang w:val="en-US"/>
        </w:rPr>
        <w:t xml:space="preserve">that </w:t>
      </w:r>
      <w:r w:rsidR="0029467C" w:rsidRPr="00E54934">
        <w:rPr>
          <w:rFonts w:ascii="Arial" w:hAnsi="Arial" w:cs="Arial"/>
          <w:sz w:val="20"/>
          <w:szCs w:val="20"/>
          <w:lang w:val="en-US"/>
        </w:rPr>
        <w:t xml:space="preserve">in principle </w:t>
      </w:r>
      <w:r w:rsidR="00DB6BE0">
        <w:rPr>
          <w:rFonts w:ascii="Arial" w:hAnsi="Arial" w:cs="Arial"/>
          <w:sz w:val="20"/>
          <w:szCs w:val="20"/>
          <w:lang w:val="en-US"/>
        </w:rPr>
        <w:lastRenderedPageBreak/>
        <w:t xml:space="preserve">can </w:t>
      </w:r>
      <w:r w:rsidR="0029467C" w:rsidRPr="00E54934">
        <w:rPr>
          <w:rFonts w:ascii="Arial" w:hAnsi="Arial" w:cs="Arial"/>
          <w:sz w:val="20"/>
          <w:szCs w:val="20"/>
          <w:lang w:val="en-US"/>
        </w:rPr>
        <w:t xml:space="preserve">keep their TA “indefinitely” </w:t>
      </w:r>
      <w:r w:rsidR="00896C8D" w:rsidRPr="00E54934">
        <w:rPr>
          <w:rFonts w:ascii="Arial" w:hAnsi="Arial" w:cs="Arial"/>
          <w:sz w:val="20"/>
          <w:szCs w:val="20"/>
          <w:lang w:val="en-US"/>
        </w:rPr>
        <w:t xml:space="preserve">unchanged </w:t>
      </w:r>
      <w:r w:rsidR="0029467C" w:rsidRPr="00E54934">
        <w:rPr>
          <w:rFonts w:ascii="Arial" w:hAnsi="Arial" w:cs="Arial"/>
          <w:sz w:val="20"/>
          <w:szCs w:val="20"/>
          <w:lang w:val="en-US"/>
        </w:rPr>
        <w:t>since they are motionless.</w:t>
      </w:r>
      <w:r w:rsidR="00CA0ADE">
        <w:rPr>
          <w:rFonts w:ascii="Arial" w:hAnsi="Arial" w:cs="Arial"/>
          <w:sz w:val="20"/>
          <w:szCs w:val="20"/>
          <w:lang w:val="en-US"/>
        </w:rPr>
        <w:t xml:space="preserve"> </w:t>
      </w:r>
      <w:r w:rsidR="00DB6BE0">
        <w:rPr>
          <w:rFonts w:ascii="Arial" w:hAnsi="Arial" w:cs="Arial"/>
          <w:sz w:val="20"/>
          <w:szCs w:val="20"/>
          <w:lang w:val="en-US"/>
        </w:rPr>
        <w:t>T</w:t>
      </w:r>
      <w:r w:rsidR="00CA0ADE">
        <w:rPr>
          <w:rFonts w:ascii="Arial" w:hAnsi="Arial" w:cs="Arial"/>
          <w:sz w:val="20"/>
          <w:szCs w:val="20"/>
          <w:lang w:val="en-US"/>
        </w:rPr>
        <w:t xml:space="preserve">he “Stationary indication” may be useful for PUR, </w:t>
      </w:r>
      <w:r w:rsidR="00DB6BE0">
        <w:rPr>
          <w:rFonts w:ascii="Arial" w:hAnsi="Arial" w:cs="Arial"/>
          <w:sz w:val="20"/>
          <w:szCs w:val="20"/>
          <w:lang w:val="en-US"/>
        </w:rPr>
        <w:t xml:space="preserve">thus it should be supported to make use of it </w:t>
      </w:r>
      <w:r w:rsidR="00DB6BE0" w:rsidRPr="00403AA3">
        <w:rPr>
          <w:rFonts w:ascii="Arial" w:hAnsi="Arial" w:cs="Arial"/>
          <w:sz w:val="20"/>
          <w:szCs w:val="20"/>
          <w:lang w:val="en-US"/>
        </w:rPr>
        <w:t>when the network happens to support “Subscription based UE differentiation” (i.e., “Subscription based UE differentiation” is not a requisite for supporting PUR)</w:t>
      </w:r>
      <w:r w:rsidR="00686EDF">
        <w:rPr>
          <w:rFonts w:ascii="Arial" w:hAnsi="Arial" w:cs="Arial"/>
          <w:sz w:val="20"/>
          <w:szCs w:val="20"/>
          <w:lang w:val="en-US"/>
        </w:rPr>
        <w:t>.</w:t>
      </w:r>
    </w:p>
    <w:p w14:paraId="1B8BD0E1" w14:textId="77777777" w:rsidR="002569A7" w:rsidRPr="00E54934" w:rsidRDefault="002569A7" w:rsidP="002569A7">
      <w:pPr>
        <w:pStyle w:val="ListParagraph"/>
        <w:jc w:val="both"/>
        <w:rPr>
          <w:rFonts w:ascii="Arial" w:hAnsi="Arial" w:cs="Arial"/>
          <w:sz w:val="20"/>
          <w:szCs w:val="20"/>
        </w:rPr>
      </w:pPr>
    </w:p>
    <w:p w14:paraId="2C9186C0" w14:textId="064A69B0" w:rsidR="00F76090" w:rsidRPr="00E54934" w:rsidRDefault="00CC0489" w:rsidP="00ED0FA8">
      <w:pPr>
        <w:pStyle w:val="ListParagraph"/>
        <w:numPr>
          <w:ilvl w:val="0"/>
          <w:numId w:val="13"/>
        </w:numPr>
        <w:jc w:val="both"/>
        <w:rPr>
          <w:rFonts w:ascii="Arial" w:hAnsi="Arial" w:cs="Arial"/>
          <w:sz w:val="20"/>
          <w:szCs w:val="20"/>
        </w:rPr>
      </w:pPr>
      <w:r>
        <w:rPr>
          <w:rFonts w:ascii="Arial" w:hAnsi="Arial" w:cs="Arial"/>
          <w:sz w:val="20"/>
          <w:szCs w:val="20"/>
          <w:lang w:val="en-US"/>
        </w:rPr>
        <w:t>Cell specific indication</w:t>
      </w:r>
      <w:r w:rsidR="00625CBD">
        <w:rPr>
          <w:rFonts w:ascii="Arial" w:hAnsi="Arial" w:cs="Arial"/>
          <w:sz w:val="20"/>
          <w:szCs w:val="20"/>
          <w:lang w:val="en-US"/>
        </w:rPr>
        <w:t>-based</w:t>
      </w:r>
      <w:r w:rsidR="00AB1CE1" w:rsidRPr="00E54934">
        <w:rPr>
          <w:rFonts w:ascii="Arial" w:hAnsi="Arial" w:cs="Arial"/>
          <w:sz w:val="20"/>
          <w:szCs w:val="20"/>
          <w:lang w:val="en-US"/>
        </w:rPr>
        <w:t xml:space="preserve"> TA validation</w:t>
      </w:r>
      <w:r w:rsidR="002A6D45" w:rsidRPr="00E54934">
        <w:rPr>
          <w:rFonts w:ascii="Arial" w:hAnsi="Arial" w:cs="Arial"/>
          <w:sz w:val="20"/>
          <w:szCs w:val="20"/>
          <w:lang w:val="en-US"/>
        </w:rPr>
        <w:t xml:space="preserve"> mechanism</w:t>
      </w:r>
      <w:r w:rsidR="00F76090" w:rsidRPr="00E54934">
        <w:rPr>
          <w:rFonts w:ascii="Arial" w:hAnsi="Arial" w:cs="Arial"/>
          <w:sz w:val="20"/>
          <w:szCs w:val="20"/>
          <w:lang w:val="en-US"/>
        </w:rPr>
        <w:t>:</w:t>
      </w:r>
      <w:r w:rsidR="00896C8D" w:rsidRPr="00E54934">
        <w:rPr>
          <w:rFonts w:ascii="Arial" w:hAnsi="Arial" w:cs="Arial"/>
          <w:sz w:val="20"/>
          <w:szCs w:val="20"/>
          <w:lang w:val="en-US"/>
        </w:rPr>
        <w:t xml:space="preserve"> If the cell radius is about the tolerance offered by the CP length, then the UE could even move within the cell radius and the TA it possess would still be valid. This </w:t>
      </w:r>
      <w:r w:rsidR="003D29CD" w:rsidRPr="00E54934">
        <w:rPr>
          <w:rFonts w:ascii="Arial" w:hAnsi="Arial" w:cs="Arial"/>
          <w:sz w:val="20"/>
          <w:szCs w:val="20"/>
          <w:lang w:val="en-US"/>
        </w:rPr>
        <w:t>allows using PUR with moving devices</w:t>
      </w:r>
      <w:r w:rsidR="00896C8D" w:rsidRPr="00E54934">
        <w:rPr>
          <w:rFonts w:ascii="Arial" w:hAnsi="Arial" w:cs="Arial"/>
          <w:sz w:val="20"/>
          <w:szCs w:val="20"/>
          <w:lang w:val="en-US"/>
        </w:rPr>
        <w:t xml:space="preserve">, we just need to inform </w:t>
      </w:r>
      <w:r w:rsidR="003D29CD" w:rsidRPr="00E54934">
        <w:rPr>
          <w:rFonts w:ascii="Arial" w:hAnsi="Arial" w:cs="Arial"/>
          <w:sz w:val="20"/>
          <w:szCs w:val="20"/>
          <w:lang w:val="en-US"/>
        </w:rPr>
        <w:t xml:space="preserve">the that </w:t>
      </w:r>
      <w:r w:rsidR="00031FDA">
        <w:rPr>
          <w:rFonts w:ascii="Arial" w:hAnsi="Arial" w:cs="Arial"/>
          <w:sz w:val="20"/>
          <w:szCs w:val="20"/>
          <w:lang w:val="en-US"/>
        </w:rPr>
        <w:t>it</w:t>
      </w:r>
      <w:r w:rsidR="003D29CD" w:rsidRPr="00E54934">
        <w:rPr>
          <w:rFonts w:ascii="Arial" w:hAnsi="Arial" w:cs="Arial"/>
          <w:sz w:val="20"/>
          <w:szCs w:val="20"/>
          <w:lang w:val="en-US"/>
        </w:rPr>
        <w:t xml:space="preserve"> is in a cell (e.g., small cell) where the TA can always be considered as valid.</w:t>
      </w:r>
      <w:r w:rsidR="00E34327">
        <w:rPr>
          <w:rFonts w:ascii="Arial" w:hAnsi="Arial" w:cs="Arial"/>
          <w:sz w:val="20"/>
          <w:szCs w:val="20"/>
          <w:lang w:val="en-US"/>
        </w:rPr>
        <w:t xml:space="preserve"> During RAN1 #95, some companies mentioned that </w:t>
      </w:r>
      <w:r w:rsidR="00E34327" w:rsidRPr="00E34327">
        <w:rPr>
          <w:rFonts w:ascii="Arial" w:hAnsi="Arial" w:cs="Arial"/>
          <w:sz w:val="20"/>
          <w:szCs w:val="20"/>
          <w:lang w:val="en-US"/>
        </w:rPr>
        <w:t>a “</w:t>
      </w:r>
      <w:r w:rsidR="00E34327" w:rsidRPr="00E34327">
        <w:rPr>
          <w:rFonts w:ascii="Arial" w:hAnsi="Arial" w:cs="Arial"/>
          <w:sz w:val="20"/>
          <w:szCs w:val="20"/>
        </w:rPr>
        <w:t>Cell specific indication where TA is valid within that cell</w:t>
      </w:r>
      <w:r w:rsidR="00E34327" w:rsidRPr="00E34327">
        <w:rPr>
          <w:rFonts w:ascii="Arial" w:hAnsi="Arial" w:cs="Arial"/>
          <w:sz w:val="20"/>
          <w:szCs w:val="20"/>
          <w:lang w:val="en-US"/>
        </w:rPr>
        <w:t>”</w:t>
      </w:r>
      <w:r w:rsidR="00E34327">
        <w:rPr>
          <w:rFonts w:ascii="Arial" w:hAnsi="Arial" w:cs="Arial"/>
          <w:sz w:val="20"/>
          <w:szCs w:val="20"/>
          <w:lang w:val="en-US"/>
        </w:rPr>
        <w:t xml:space="preserve"> can be </w:t>
      </w:r>
      <w:r w:rsidR="00625CBD">
        <w:rPr>
          <w:rFonts w:ascii="Arial" w:hAnsi="Arial" w:cs="Arial"/>
          <w:sz w:val="20"/>
          <w:szCs w:val="20"/>
          <w:lang w:val="en-US"/>
        </w:rPr>
        <w:t xml:space="preserve">achieved by including the value of “Infinity” into the set of configurable values of </w:t>
      </w:r>
      <w:r w:rsidR="005470FE">
        <w:rPr>
          <w:rFonts w:ascii="Arial" w:hAnsi="Arial" w:cs="Arial"/>
          <w:sz w:val="20"/>
          <w:szCs w:val="20"/>
          <w:lang w:val="en-US"/>
        </w:rPr>
        <w:t>other TA validation mechanisms</w:t>
      </w:r>
      <w:r w:rsidR="00625CBD" w:rsidRPr="00625CBD">
        <w:rPr>
          <w:rFonts w:ascii="Arial" w:hAnsi="Arial" w:cs="Arial"/>
          <w:sz w:val="20"/>
          <w:szCs w:val="20"/>
          <w:lang w:val="en-US"/>
        </w:rPr>
        <w:t xml:space="preserve"> </w:t>
      </w:r>
      <w:r w:rsidR="005470FE">
        <w:rPr>
          <w:rFonts w:ascii="Arial" w:hAnsi="Arial" w:cs="Arial"/>
          <w:sz w:val="20"/>
          <w:szCs w:val="20"/>
          <w:lang w:val="en-US"/>
        </w:rPr>
        <w:t xml:space="preserve">(e.g., </w:t>
      </w:r>
      <w:r w:rsidR="00625CBD" w:rsidRPr="00625CBD">
        <w:rPr>
          <w:rFonts w:ascii="Arial" w:hAnsi="Arial" w:cs="Arial"/>
          <w:sz w:val="20"/>
          <w:szCs w:val="20"/>
          <w:lang w:val="en-US"/>
        </w:rPr>
        <w:t>“</w:t>
      </w:r>
      <w:r w:rsidR="00625CBD" w:rsidRPr="00625CBD">
        <w:rPr>
          <w:rFonts w:ascii="Arial" w:hAnsi="Arial" w:cs="Arial"/>
          <w:sz w:val="20"/>
          <w:szCs w:val="20"/>
        </w:rPr>
        <w:t>Time Alignment Timer for idle mode</w:t>
      </w:r>
      <w:r w:rsidR="00625CBD" w:rsidRPr="00625CBD">
        <w:rPr>
          <w:rFonts w:ascii="Arial" w:hAnsi="Arial" w:cs="Arial"/>
          <w:sz w:val="20"/>
          <w:szCs w:val="20"/>
          <w:lang w:val="en-US"/>
        </w:rPr>
        <w:t>” or the “</w:t>
      </w:r>
      <w:r w:rsidR="00625CBD" w:rsidRPr="00625CBD">
        <w:rPr>
          <w:rFonts w:ascii="Arial" w:hAnsi="Arial" w:cs="Arial"/>
          <w:sz w:val="20"/>
          <w:szCs w:val="20"/>
        </w:rPr>
        <w:t>Serving cell RSRP changes</w:t>
      </w:r>
      <w:r w:rsidR="00625CBD" w:rsidRPr="00625CBD">
        <w:rPr>
          <w:rFonts w:ascii="Arial" w:hAnsi="Arial" w:cs="Arial"/>
          <w:sz w:val="20"/>
          <w:szCs w:val="20"/>
          <w:lang w:val="en-US"/>
        </w:rPr>
        <w:t>”</w:t>
      </w:r>
      <w:r w:rsidR="005470FE">
        <w:rPr>
          <w:rFonts w:ascii="Arial" w:hAnsi="Arial" w:cs="Arial"/>
          <w:sz w:val="20"/>
          <w:szCs w:val="20"/>
          <w:lang w:val="en-US"/>
        </w:rPr>
        <w:t>)</w:t>
      </w:r>
      <w:r w:rsidR="00625CBD" w:rsidRPr="00625CBD">
        <w:rPr>
          <w:rFonts w:ascii="Arial" w:hAnsi="Arial" w:cs="Arial"/>
          <w:sz w:val="20"/>
          <w:szCs w:val="20"/>
          <w:lang w:val="en-US"/>
        </w:rPr>
        <w:t>.</w:t>
      </w:r>
      <w:r w:rsidR="00625CBD">
        <w:rPr>
          <w:rFonts w:ascii="Arial" w:hAnsi="Arial" w:cs="Arial"/>
          <w:sz w:val="20"/>
          <w:szCs w:val="20"/>
          <w:lang w:val="en-US"/>
        </w:rPr>
        <w:t xml:space="preserve"> However, the main disadvantage is that</w:t>
      </w:r>
      <w:r w:rsidR="00F2177A">
        <w:rPr>
          <w:rFonts w:ascii="Arial" w:hAnsi="Arial" w:cs="Arial"/>
          <w:sz w:val="20"/>
          <w:szCs w:val="20"/>
          <w:lang w:val="en-US"/>
        </w:rPr>
        <w:t xml:space="preserve"> if</w:t>
      </w:r>
      <w:r w:rsidR="00625CBD">
        <w:rPr>
          <w:rFonts w:ascii="Arial" w:hAnsi="Arial" w:cs="Arial"/>
          <w:sz w:val="20"/>
          <w:szCs w:val="20"/>
          <w:lang w:val="en-US"/>
        </w:rPr>
        <w:t xml:space="preserve"> the </w:t>
      </w:r>
      <w:r w:rsidR="00625CBD" w:rsidRPr="00E34327">
        <w:rPr>
          <w:rFonts w:ascii="Arial" w:hAnsi="Arial" w:cs="Arial"/>
          <w:sz w:val="20"/>
          <w:szCs w:val="20"/>
          <w:lang w:val="en-US"/>
        </w:rPr>
        <w:t>“</w:t>
      </w:r>
      <w:r w:rsidR="00625CBD" w:rsidRPr="00E34327">
        <w:rPr>
          <w:rFonts w:ascii="Arial" w:hAnsi="Arial" w:cs="Arial"/>
          <w:sz w:val="20"/>
          <w:szCs w:val="20"/>
        </w:rPr>
        <w:t>Cell specific indication where TA is valid within that cell</w:t>
      </w:r>
      <w:r w:rsidR="00625CBD" w:rsidRPr="00E34327">
        <w:rPr>
          <w:rFonts w:ascii="Arial" w:hAnsi="Arial" w:cs="Arial"/>
          <w:sz w:val="20"/>
          <w:szCs w:val="20"/>
          <w:lang w:val="en-US"/>
        </w:rPr>
        <w:t>”</w:t>
      </w:r>
      <w:r w:rsidR="00625CBD">
        <w:rPr>
          <w:rFonts w:ascii="Arial" w:hAnsi="Arial" w:cs="Arial"/>
          <w:sz w:val="20"/>
          <w:szCs w:val="20"/>
          <w:lang w:val="en-US"/>
        </w:rPr>
        <w:t xml:space="preserve"> </w:t>
      </w:r>
      <w:r w:rsidR="00F2177A">
        <w:rPr>
          <w:rFonts w:ascii="Arial" w:hAnsi="Arial" w:cs="Arial"/>
          <w:sz w:val="20"/>
          <w:szCs w:val="20"/>
          <w:lang w:val="en-US"/>
        </w:rPr>
        <w:t>were</w:t>
      </w:r>
      <w:r w:rsidR="00625CBD">
        <w:rPr>
          <w:rFonts w:ascii="Arial" w:hAnsi="Arial" w:cs="Arial"/>
          <w:sz w:val="20"/>
          <w:szCs w:val="20"/>
          <w:lang w:val="en-US"/>
        </w:rPr>
        <w:t xml:space="preserve"> coupled to a TA validatio</w:t>
      </w:r>
      <w:r w:rsidR="00F2177A">
        <w:rPr>
          <w:rFonts w:ascii="Arial" w:hAnsi="Arial" w:cs="Arial"/>
          <w:sz w:val="20"/>
          <w:szCs w:val="20"/>
          <w:lang w:val="en-US"/>
        </w:rPr>
        <w:t>n mechanism that was not configured</w:t>
      </w:r>
      <w:r w:rsidR="00625CBD">
        <w:rPr>
          <w:rFonts w:ascii="Arial" w:hAnsi="Arial" w:cs="Arial"/>
          <w:sz w:val="20"/>
          <w:szCs w:val="20"/>
          <w:lang w:val="en-US"/>
        </w:rPr>
        <w:t xml:space="preserve">, </w:t>
      </w:r>
      <w:r w:rsidR="00F2177A">
        <w:rPr>
          <w:rFonts w:ascii="Arial" w:hAnsi="Arial" w:cs="Arial"/>
          <w:sz w:val="20"/>
          <w:szCs w:val="20"/>
          <w:lang w:val="en-US"/>
        </w:rPr>
        <w:t xml:space="preserve">then </w:t>
      </w:r>
      <w:r w:rsidR="00031FDA">
        <w:rPr>
          <w:rFonts w:ascii="Arial" w:hAnsi="Arial" w:cs="Arial"/>
          <w:sz w:val="20"/>
          <w:szCs w:val="20"/>
          <w:lang w:val="en-US"/>
        </w:rPr>
        <w:t xml:space="preserve">we </w:t>
      </w:r>
      <w:r w:rsidR="00625CBD">
        <w:rPr>
          <w:rFonts w:ascii="Arial" w:hAnsi="Arial" w:cs="Arial"/>
          <w:sz w:val="20"/>
          <w:szCs w:val="20"/>
          <w:lang w:val="en-US"/>
        </w:rPr>
        <w:t>would be losing</w:t>
      </w:r>
      <w:r w:rsidR="00F2177A">
        <w:rPr>
          <w:rFonts w:ascii="Arial" w:hAnsi="Arial" w:cs="Arial"/>
          <w:sz w:val="20"/>
          <w:szCs w:val="20"/>
          <w:lang w:val="en-US"/>
        </w:rPr>
        <w:t xml:space="preserve"> not only one but</w:t>
      </w:r>
      <w:r w:rsidR="00625CBD">
        <w:rPr>
          <w:rFonts w:ascii="Arial" w:hAnsi="Arial" w:cs="Arial"/>
          <w:sz w:val="20"/>
          <w:szCs w:val="20"/>
          <w:lang w:val="en-US"/>
        </w:rPr>
        <w:t xml:space="preserve"> </w:t>
      </w:r>
      <w:r w:rsidR="00F2177A">
        <w:rPr>
          <w:rFonts w:ascii="Arial" w:hAnsi="Arial" w:cs="Arial"/>
          <w:sz w:val="20"/>
          <w:szCs w:val="20"/>
          <w:lang w:val="en-US"/>
        </w:rPr>
        <w:t>two TA validation mechanisms at the same time. Moreover, there is no agreement and no guarantee that the value of “infinity” is going to be included as part of the set of values used by other TA validation mechanisms.</w:t>
      </w:r>
    </w:p>
    <w:p w14:paraId="0F3F906C" w14:textId="77777777" w:rsidR="001A7BF4" w:rsidRPr="001A7BF4" w:rsidRDefault="001A7BF4" w:rsidP="001A7BF4">
      <w:pPr>
        <w:pStyle w:val="ListParagraph"/>
        <w:rPr>
          <w:rFonts w:ascii="Arial" w:hAnsi="Arial" w:cs="Arial"/>
        </w:rPr>
      </w:pPr>
    </w:p>
    <w:p w14:paraId="58E2BB92" w14:textId="77777777" w:rsidR="001A7BF4" w:rsidRDefault="001A7BF4" w:rsidP="001A7BF4">
      <w:pPr>
        <w:pStyle w:val="ListParagraph"/>
        <w:jc w:val="center"/>
      </w:pPr>
      <w:r>
        <w:rPr>
          <w:rFonts w:ascii="Arial" w:hAnsi="Arial" w:cs="Arial"/>
          <w:noProof/>
        </w:rPr>
        <w:drawing>
          <wp:inline distT="0" distB="0" distL="0" distR="0" wp14:anchorId="4F32E51D" wp14:editId="2A5B954A">
            <wp:extent cx="2743200" cy="1676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0" cy="1676400"/>
                    </a:xfrm>
                    <a:prstGeom prst="rect">
                      <a:avLst/>
                    </a:prstGeom>
                    <a:noFill/>
                    <a:ln>
                      <a:noFill/>
                    </a:ln>
                  </pic:spPr>
                </pic:pic>
              </a:graphicData>
            </a:graphic>
          </wp:inline>
        </w:drawing>
      </w:r>
      <w:r w:rsidRPr="001A7BF4">
        <w:t xml:space="preserve"> </w:t>
      </w:r>
    </w:p>
    <w:p w14:paraId="7FAF9DA4" w14:textId="0EFC5903" w:rsidR="001A7BF4" w:rsidRPr="00F76090" w:rsidRDefault="001A7BF4" w:rsidP="001A7BF4">
      <w:pPr>
        <w:pStyle w:val="ListParagraph"/>
        <w:jc w:val="center"/>
        <w:rPr>
          <w:rFonts w:ascii="Arial" w:hAnsi="Arial" w:cs="Arial"/>
        </w:rPr>
      </w:pPr>
      <w:r>
        <w:t xml:space="preserve">Figure 1: </w:t>
      </w:r>
      <w:r w:rsidR="00014733" w:rsidRPr="00014733">
        <w:t>Cell-radius based TA validation mechanism</w:t>
      </w:r>
    </w:p>
    <w:p w14:paraId="48D9DC45" w14:textId="523DF7E9" w:rsidR="007A1386" w:rsidRDefault="007A1386" w:rsidP="00CF6FDA">
      <w:pPr>
        <w:jc w:val="both"/>
        <w:rPr>
          <w:rFonts w:ascii="Arial" w:hAnsi="Arial" w:cs="Arial"/>
        </w:rPr>
      </w:pPr>
    </w:p>
    <w:p w14:paraId="686DC44C" w14:textId="267D06C4" w:rsidR="00C00188" w:rsidRDefault="005470FE" w:rsidP="007941E8">
      <w:pPr>
        <w:pStyle w:val="Observation"/>
        <w:ind w:left="1701" w:hanging="1701"/>
      </w:pPr>
      <w:bookmarkStart w:id="12" w:name="_Toc1155462"/>
      <w:r>
        <w:rPr>
          <w:rFonts w:cs="Arial"/>
          <w:lang w:val="en-US"/>
        </w:rPr>
        <w:t xml:space="preserve">During RAN1 #95, some companies mentioned that </w:t>
      </w:r>
      <w:r w:rsidRPr="00E34327">
        <w:rPr>
          <w:rFonts w:cs="Arial"/>
          <w:lang w:val="en-US"/>
        </w:rPr>
        <w:t>a “</w:t>
      </w:r>
      <w:r w:rsidRPr="00E34327">
        <w:rPr>
          <w:rFonts w:cs="Arial"/>
        </w:rPr>
        <w:t>Cell specific indication where TA is valid within that cell</w:t>
      </w:r>
      <w:r w:rsidRPr="00E34327">
        <w:rPr>
          <w:rFonts w:cs="Arial"/>
          <w:lang w:val="en-US"/>
        </w:rPr>
        <w:t>”</w:t>
      </w:r>
      <w:r>
        <w:rPr>
          <w:rFonts w:cs="Arial"/>
          <w:lang w:val="en-US"/>
        </w:rPr>
        <w:t xml:space="preserve"> can be achieved by including the value of “Infinity” into the set of configurable values of other TA validation mechanisms</w:t>
      </w:r>
      <w:r w:rsidRPr="00625CBD">
        <w:rPr>
          <w:rFonts w:cs="Arial"/>
          <w:lang w:val="en-US"/>
        </w:rPr>
        <w:t>.</w:t>
      </w:r>
      <w:r>
        <w:rPr>
          <w:rFonts w:cs="Arial"/>
          <w:lang w:val="en-US"/>
        </w:rPr>
        <w:t xml:space="preserve"> However, if it were coupled to a TA validation mechanism that was not configured, then </w:t>
      </w:r>
      <w:r w:rsidR="00B57A70">
        <w:rPr>
          <w:rFonts w:cs="Arial"/>
          <w:lang w:val="en-US"/>
        </w:rPr>
        <w:t xml:space="preserve">we </w:t>
      </w:r>
      <w:r>
        <w:rPr>
          <w:rFonts w:cs="Arial"/>
          <w:lang w:val="en-US"/>
        </w:rPr>
        <w:t>would be losing not only one but two TA validation mechanisms at the same time. Moreover, there is no agreement and no guarantee that the value of “infinity” is going to be included as part of the set of values used by other TA validation mechanisms.</w:t>
      </w:r>
      <w:bookmarkEnd w:id="12"/>
    </w:p>
    <w:p w14:paraId="2D691F3F" w14:textId="7644DA7F" w:rsidR="007073E5" w:rsidRDefault="007073E5" w:rsidP="00F43C36">
      <w:pPr>
        <w:pStyle w:val="Proposal"/>
      </w:pPr>
      <w:bookmarkStart w:id="13" w:name="_Toc1155487"/>
      <w:r>
        <w:t>The “stationary indication” is supported for making use of it when the network happens to support “Subscription based UE differentiation” (i.e., “Subscription based UE differenti</w:t>
      </w:r>
      <w:r w:rsidR="00640471">
        <w:t>ati</w:t>
      </w:r>
      <w:r>
        <w:t>on” is not a requisite for supporting PUR)</w:t>
      </w:r>
      <w:bookmarkEnd w:id="13"/>
    </w:p>
    <w:p w14:paraId="6BD1D581" w14:textId="38F51666" w:rsidR="00D044EB" w:rsidRPr="00F43C36" w:rsidRDefault="00684888" w:rsidP="00F43C36">
      <w:pPr>
        <w:pStyle w:val="Proposal"/>
      </w:pPr>
      <w:bookmarkStart w:id="14" w:name="_Toc1155488"/>
      <w:r>
        <w:t>T</w:t>
      </w:r>
      <w:r w:rsidR="00AB1CE1">
        <w:t>he “</w:t>
      </w:r>
      <w:r w:rsidR="000F2BC4" w:rsidRPr="00473147">
        <w:rPr>
          <w:rFonts w:cs="Arial"/>
        </w:rPr>
        <w:t>Cell specific indication where TA is valid within that cell</w:t>
      </w:r>
      <w:r w:rsidR="00AB1CE1">
        <w:t xml:space="preserve">” is supported by signalling to the </w:t>
      </w:r>
      <w:r w:rsidR="00AB1CE1" w:rsidRPr="00AB1CE1">
        <w:t xml:space="preserve">UE </w:t>
      </w:r>
      <w:r w:rsidR="000F2BC4">
        <w:t>that</w:t>
      </w:r>
      <w:r w:rsidR="00AB1CE1" w:rsidRPr="00AB1CE1">
        <w:t xml:space="preserve"> the TA can always be considered </w:t>
      </w:r>
      <w:r w:rsidR="00A337C4">
        <w:t xml:space="preserve">as </w:t>
      </w:r>
      <w:r w:rsidR="00AB1CE1" w:rsidRPr="00AB1CE1">
        <w:t>valid</w:t>
      </w:r>
      <w:r w:rsidR="00AB1CE1">
        <w:t>.</w:t>
      </w:r>
      <w:bookmarkEnd w:id="14"/>
    </w:p>
    <w:p w14:paraId="6F81D5C0" w14:textId="691111BA" w:rsidR="00F949E0" w:rsidRPr="00C25389" w:rsidRDefault="00360686" w:rsidP="00F949E0">
      <w:pPr>
        <w:pStyle w:val="Heading2"/>
      </w:pPr>
      <w:r>
        <w:t>2.2</w:t>
      </w:r>
      <w:r w:rsidR="00F949E0" w:rsidRPr="00C25389">
        <w:tab/>
      </w:r>
      <w:r w:rsidR="00C25389" w:rsidRPr="00C25389">
        <w:t>Dedicated PUR</w:t>
      </w:r>
      <w:r w:rsidR="00F949E0" w:rsidRPr="00C25389">
        <w:t xml:space="preserve"> in IDLE mode</w:t>
      </w:r>
    </w:p>
    <w:p w14:paraId="27EEEB12" w14:textId="305EDA1D" w:rsidR="000262AC" w:rsidRDefault="00806CCD" w:rsidP="000262AC">
      <w:pPr>
        <w:jc w:val="both"/>
        <w:rPr>
          <w:rFonts w:ascii="Arial" w:hAnsi="Arial" w:cs="Arial"/>
        </w:rPr>
      </w:pPr>
      <w:r>
        <w:rPr>
          <w:rFonts w:ascii="Arial" w:hAnsi="Arial" w:cs="Arial"/>
        </w:rPr>
        <w:t>The definition</w:t>
      </w:r>
      <w:r w:rsidR="000262AC">
        <w:rPr>
          <w:rFonts w:ascii="Arial" w:hAnsi="Arial" w:cs="Arial"/>
        </w:rPr>
        <w:t xml:space="preserve"> of “</w:t>
      </w:r>
      <w:r>
        <w:rPr>
          <w:rFonts w:ascii="Arial" w:hAnsi="Arial" w:cs="Arial"/>
        </w:rPr>
        <w:t>Dedicate PUR</w:t>
      </w:r>
      <w:r w:rsidR="000262AC">
        <w:rPr>
          <w:rFonts w:ascii="Arial" w:hAnsi="Arial" w:cs="Arial"/>
        </w:rPr>
        <w:t>” applicable for this Work Item objective was described as follows:</w:t>
      </w:r>
    </w:p>
    <w:tbl>
      <w:tblPr>
        <w:tblStyle w:val="TableGrid"/>
        <w:tblW w:w="0" w:type="auto"/>
        <w:tblLook w:val="04A0" w:firstRow="1" w:lastRow="0" w:firstColumn="1" w:lastColumn="0" w:noHBand="0" w:noVBand="1"/>
      </w:tblPr>
      <w:tblGrid>
        <w:gridCol w:w="9629"/>
      </w:tblGrid>
      <w:tr w:rsidR="000262AC" w14:paraId="54C6551F" w14:textId="77777777" w:rsidTr="00D552A6">
        <w:tc>
          <w:tcPr>
            <w:tcW w:w="9629" w:type="dxa"/>
          </w:tcPr>
          <w:p w14:paraId="49EEA790" w14:textId="77777777" w:rsidR="00806CCD" w:rsidRPr="00806CCD" w:rsidRDefault="000262AC" w:rsidP="00806CCD">
            <w:pPr>
              <w:jc w:val="both"/>
              <w:rPr>
                <w:rFonts w:ascii="Arial" w:hAnsi="Arial" w:cs="Arial"/>
              </w:rPr>
            </w:pPr>
            <w:r>
              <w:rPr>
                <w:rFonts w:ascii="Arial" w:hAnsi="Arial" w:cs="Arial"/>
              </w:rPr>
              <w:t xml:space="preserve"> </w:t>
            </w:r>
            <w:r w:rsidR="00806CCD" w:rsidRPr="00806CCD">
              <w:rPr>
                <w:rFonts w:ascii="Arial" w:hAnsi="Arial" w:cs="Arial"/>
              </w:rPr>
              <w:t xml:space="preserve">Dedicated preconfigured UL resource is defined as an PUSCH resource used by a single UE </w:t>
            </w:r>
          </w:p>
          <w:p w14:paraId="639F1840" w14:textId="77777777" w:rsidR="00806CCD" w:rsidRPr="00806CCD" w:rsidRDefault="00806CCD" w:rsidP="00806CCD">
            <w:pPr>
              <w:jc w:val="both"/>
              <w:rPr>
                <w:rFonts w:ascii="Arial" w:hAnsi="Arial" w:cs="Arial"/>
              </w:rPr>
            </w:pPr>
            <w:r w:rsidRPr="00806CCD">
              <w:rPr>
                <w:rFonts w:ascii="Arial" w:hAnsi="Arial" w:cs="Arial"/>
              </w:rPr>
              <w:t>-</w:t>
            </w:r>
            <w:r w:rsidRPr="00806CCD">
              <w:rPr>
                <w:rFonts w:ascii="Arial" w:hAnsi="Arial" w:cs="Arial"/>
              </w:rPr>
              <w:tab/>
              <w:t>PUSCH resource is time-frequency resource</w:t>
            </w:r>
          </w:p>
          <w:p w14:paraId="307D5F86" w14:textId="69724064" w:rsidR="000262AC" w:rsidRDefault="00806CCD" w:rsidP="00806CCD">
            <w:pPr>
              <w:jc w:val="both"/>
              <w:rPr>
                <w:rFonts w:ascii="Arial" w:hAnsi="Arial" w:cs="Arial"/>
              </w:rPr>
            </w:pPr>
            <w:r w:rsidRPr="00806CCD">
              <w:rPr>
                <w:rFonts w:ascii="Arial" w:hAnsi="Arial" w:cs="Arial"/>
              </w:rPr>
              <w:t>-</w:t>
            </w:r>
            <w:r w:rsidRPr="00806CCD">
              <w:rPr>
                <w:rFonts w:ascii="Arial" w:hAnsi="Arial" w:cs="Arial"/>
              </w:rPr>
              <w:tab/>
              <w:t>Dedicated PUR is contention-free</w:t>
            </w:r>
          </w:p>
        </w:tc>
      </w:tr>
    </w:tbl>
    <w:p w14:paraId="24E3EC0A" w14:textId="77777777" w:rsidR="00806CCD" w:rsidRDefault="00806CCD" w:rsidP="00D3112A">
      <w:pPr>
        <w:jc w:val="both"/>
        <w:rPr>
          <w:rFonts w:ascii="Arial" w:hAnsi="Arial" w:cs="Arial"/>
        </w:rPr>
      </w:pPr>
    </w:p>
    <w:p w14:paraId="40AAE09E" w14:textId="5E5B330B" w:rsidR="00BA0D06" w:rsidRPr="008D29C7" w:rsidRDefault="003E15AE" w:rsidP="00D3112A">
      <w:pPr>
        <w:jc w:val="both"/>
        <w:rPr>
          <w:rFonts w:ascii="Arial" w:hAnsi="Arial" w:cs="Arial"/>
        </w:rPr>
      </w:pPr>
      <w:r w:rsidRPr="008D29C7">
        <w:rPr>
          <w:rFonts w:ascii="Arial" w:hAnsi="Arial" w:cs="Arial"/>
        </w:rPr>
        <w:t xml:space="preserve">RAN1 </w:t>
      </w:r>
      <w:r w:rsidR="00BA0D06" w:rsidRPr="008D29C7">
        <w:rPr>
          <w:rFonts w:ascii="Arial" w:hAnsi="Arial" w:cs="Arial"/>
        </w:rPr>
        <w:t>has</w:t>
      </w:r>
      <w:r w:rsidRPr="008D29C7">
        <w:rPr>
          <w:rFonts w:ascii="Arial" w:hAnsi="Arial" w:cs="Arial"/>
        </w:rPr>
        <w:t xml:space="preserve"> agreed that “</w:t>
      </w:r>
      <w:r w:rsidRPr="008D29C7">
        <w:rPr>
          <w:rFonts w:ascii="Arial" w:hAnsi="Arial" w:cs="Arial"/>
          <w:b/>
          <w:i/>
        </w:rPr>
        <w:t>In idle mode, dedicated PUR is supported</w:t>
      </w:r>
      <w:r w:rsidR="00806CCD">
        <w:rPr>
          <w:rFonts w:ascii="Arial" w:hAnsi="Arial" w:cs="Arial"/>
        </w:rPr>
        <w:t>”. T</w:t>
      </w:r>
      <w:r w:rsidR="00A31C6F">
        <w:rPr>
          <w:rFonts w:ascii="Arial" w:hAnsi="Arial" w:cs="Arial"/>
        </w:rPr>
        <w:t>he</w:t>
      </w:r>
      <w:r w:rsidR="00BA0D06" w:rsidRPr="008D29C7">
        <w:rPr>
          <w:rFonts w:ascii="Arial" w:hAnsi="Arial" w:cs="Arial"/>
        </w:rPr>
        <w:t xml:space="preserve"> following agreements </w:t>
      </w:r>
      <w:r w:rsidR="008D29C7">
        <w:rPr>
          <w:rFonts w:ascii="Arial" w:hAnsi="Arial" w:cs="Arial"/>
        </w:rPr>
        <w:t xml:space="preserve">reached </w:t>
      </w:r>
      <w:r w:rsidR="00A31C6F">
        <w:rPr>
          <w:rFonts w:ascii="Arial" w:hAnsi="Arial" w:cs="Arial"/>
        </w:rPr>
        <w:t>until now</w:t>
      </w:r>
      <w:r w:rsidR="008D29C7">
        <w:rPr>
          <w:rFonts w:ascii="Arial" w:hAnsi="Arial" w:cs="Arial"/>
        </w:rPr>
        <w:t xml:space="preserve"> </w:t>
      </w:r>
      <w:r w:rsidR="00BA0D06" w:rsidRPr="008D29C7">
        <w:rPr>
          <w:rFonts w:ascii="Arial" w:hAnsi="Arial" w:cs="Arial"/>
        </w:rPr>
        <w:t>constitute its overall basis</w:t>
      </w:r>
      <w:r w:rsidR="008D29C7" w:rsidRPr="008D29C7">
        <w:rPr>
          <w:rFonts w:ascii="Arial" w:hAnsi="Arial" w:cs="Arial"/>
        </w:rPr>
        <w:t>:</w:t>
      </w:r>
    </w:p>
    <w:p w14:paraId="6DFE1203" w14:textId="77777777" w:rsidR="008D29C7" w:rsidRPr="00A31C6F" w:rsidRDefault="00CF6BBF" w:rsidP="008D29C7">
      <w:pPr>
        <w:pStyle w:val="ListParagraph"/>
        <w:numPr>
          <w:ilvl w:val="0"/>
          <w:numId w:val="25"/>
        </w:numPr>
        <w:jc w:val="both"/>
        <w:rPr>
          <w:rFonts w:ascii="Arial" w:hAnsi="Arial" w:cs="Arial"/>
          <w:sz w:val="20"/>
          <w:szCs w:val="20"/>
        </w:rPr>
      </w:pPr>
      <w:r w:rsidRPr="00A31C6F">
        <w:rPr>
          <w:rFonts w:ascii="Arial" w:hAnsi="Arial" w:cs="Arial"/>
          <w:sz w:val="20"/>
          <w:szCs w:val="20"/>
        </w:rPr>
        <w:lastRenderedPageBreak/>
        <w:t>“</w:t>
      </w:r>
      <w:r w:rsidRPr="00A31C6F">
        <w:rPr>
          <w:rFonts w:ascii="Arial" w:hAnsi="Arial" w:cs="Arial"/>
          <w:i/>
          <w:sz w:val="20"/>
          <w:szCs w:val="20"/>
        </w:rPr>
        <w:t>Pre-configured UL resources for transmission of data are indicated by RRC signaling. At least UE-specific RRC signaling is supported</w:t>
      </w:r>
      <w:r w:rsidR="008D29C7" w:rsidRPr="00A31C6F">
        <w:rPr>
          <w:rFonts w:ascii="Arial" w:hAnsi="Arial" w:cs="Arial"/>
          <w:sz w:val="20"/>
          <w:szCs w:val="20"/>
        </w:rPr>
        <w:t>”</w:t>
      </w:r>
    </w:p>
    <w:p w14:paraId="7012FAAF" w14:textId="77777777" w:rsidR="008D29C7" w:rsidRPr="00A31C6F" w:rsidRDefault="003E15AE" w:rsidP="008D29C7">
      <w:pPr>
        <w:pStyle w:val="ListParagraph"/>
        <w:numPr>
          <w:ilvl w:val="0"/>
          <w:numId w:val="25"/>
        </w:numPr>
        <w:jc w:val="both"/>
        <w:rPr>
          <w:rFonts w:ascii="Arial" w:hAnsi="Arial" w:cs="Arial"/>
          <w:sz w:val="20"/>
          <w:szCs w:val="20"/>
        </w:rPr>
      </w:pPr>
      <w:r w:rsidRPr="00A31C6F">
        <w:rPr>
          <w:rFonts w:ascii="Arial" w:hAnsi="Arial" w:cs="Arial"/>
          <w:sz w:val="20"/>
          <w:szCs w:val="20"/>
        </w:rPr>
        <w:t>“</w:t>
      </w:r>
      <w:r w:rsidRPr="00A31C6F">
        <w:rPr>
          <w:rFonts w:ascii="Arial" w:hAnsi="Arial" w:cs="Arial"/>
          <w:i/>
          <w:sz w:val="20"/>
          <w:szCs w:val="20"/>
        </w:rPr>
        <w:t>For transmission in preconfigured UL resources, an RRC idle UE may use the latest TA that passed the validation criteria</w:t>
      </w:r>
      <w:r w:rsidR="00CF6BBF" w:rsidRPr="00A31C6F">
        <w:rPr>
          <w:rFonts w:ascii="Arial" w:hAnsi="Arial" w:cs="Arial"/>
          <w:sz w:val="20"/>
          <w:szCs w:val="20"/>
        </w:rPr>
        <w:t>”</w:t>
      </w:r>
    </w:p>
    <w:p w14:paraId="5A0ADF44" w14:textId="77777777" w:rsidR="008D29C7" w:rsidRPr="00A31C6F" w:rsidRDefault="00FE49ED" w:rsidP="008D29C7">
      <w:pPr>
        <w:pStyle w:val="ListParagraph"/>
        <w:numPr>
          <w:ilvl w:val="0"/>
          <w:numId w:val="25"/>
        </w:numPr>
        <w:jc w:val="both"/>
        <w:rPr>
          <w:rFonts w:ascii="Arial" w:hAnsi="Arial" w:cs="Arial"/>
          <w:sz w:val="20"/>
          <w:szCs w:val="20"/>
        </w:rPr>
      </w:pPr>
      <w:r w:rsidRPr="00A31C6F">
        <w:rPr>
          <w:rFonts w:ascii="Arial" w:hAnsi="Arial" w:cs="Arial"/>
          <w:sz w:val="20"/>
          <w:szCs w:val="20"/>
        </w:rPr>
        <w:t>“</w:t>
      </w:r>
      <w:r w:rsidR="009B754C" w:rsidRPr="00A31C6F">
        <w:rPr>
          <w:rFonts w:ascii="Arial" w:hAnsi="Arial" w:cs="Arial"/>
          <w:sz w:val="20"/>
          <w:szCs w:val="20"/>
        </w:rPr>
        <w:t>RAN1 assumes that a UE transitioning from EDT/connected to idle mode can use the valid TA that was used while in EDT/connected mode</w:t>
      </w:r>
      <w:r w:rsidR="008D29C7" w:rsidRPr="00A31C6F">
        <w:rPr>
          <w:rFonts w:ascii="Arial" w:hAnsi="Arial" w:cs="Arial"/>
          <w:sz w:val="20"/>
          <w:szCs w:val="20"/>
        </w:rPr>
        <w:t>”</w:t>
      </w:r>
    </w:p>
    <w:p w14:paraId="61FB0C86" w14:textId="77777777" w:rsidR="006E0057" w:rsidRDefault="006E0057" w:rsidP="008D29C7">
      <w:pPr>
        <w:jc w:val="both"/>
        <w:rPr>
          <w:rFonts w:ascii="Arial" w:hAnsi="Arial" w:cs="Arial"/>
          <w:lang w:val="en-US"/>
        </w:rPr>
      </w:pPr>
    </w:p>
    <w:p w14:paraId="2F90CC12" w14:textId="75FEECA3" w:rsidR="00C25389" w:rsidRPr="008D29C7" w:rsidRDefault="008D29C7" w:rsidP="008D29C7">
      <w:pPr>
        <w:jc w:val="both"/>
        <w:rPr>
          <w:rFonts w:ascii="Arial" w:hAnsi="Arial" w:cs="Arial"/>
        </w:rPr>
      </w:pPr>
      <w:r w:rsidRPr="008D29C7">
        <w:rPr>
          <w:rFonts w:ascii="Arial" w:hAnsi="Arial" w:cs="Arial"/>
          <w:lang w:val="en-US"/>
        </w:rPr>
        <w:t>T</w:t>
      </w:r>
      <w:r w:rsidR="003E15AE" w:rsidRPr="008D29C7">
        <w:rPr>
          <w:rFonts w:ascii="Arial" w:hAnsi="Arial" w:cs="Arial"/>
        </w:rPr>
        <w:t xml:space="preserve">he basis of the </w:t>
      </w:r>
      <w:r w:rsidR="00DA66D3" w:rsidRPr="008D29C7">
        <w:rPr>
          <w:rFonts w:ascii="Arial" w:hAnsi="Arial" w:cs="Arial"/>
        </w:rPr>
        <w:t xml:space="preserve">dedicated </w:t>
      </w:r>
      <w:r w:rsidR="003E15AE" w:rsidRPr="008D29C7">
        <w:rPr>
          <w:rFonts w:ascii="Arial" w:hAnsi="Arial" w:cs="Arial"/>
        </w:rPr>
        <w:t xml:space="preserve">PUR </w:t>
      </w:r>
      <w:r w:rsidR="00360789" w:rsidRPr="008D29C7">
        <w:rPr>
          <w:rFonts w:ascii="Arial" w:hAnsi="Arial" w:cs="Arial"/>
        </w:rPr>
        <w:t>framework</w:t>
      </w:r>
      <w:r>
        <w:rPr>
          <w:rFonts w:ascii="Arial" w:hAnsi="Arial" w:cs="Arial"/>
        </w:rPr>
        <w:t xml:space="preserve"> until RAN1 #95</w:t>
      </w:r>
      <w:r w:rsidR="001A7BF4" w:rsidRPr="008D29C7">
        <w:rPr>
          <w:rFonts w:ascii="Arial" w:hAnsi="Arial" w:cs="Arial"/>
        </w:rPr>
        <w:t xml:space="preserve"> </w:t>
      </w:r>
      <w:r w:rsidR="006E0057">
        <w:rPr>
          <w:rFonts w:ascii="Arial" w:hAnsi="Arial" w:cs="Arial"/>
        </w:rPr>
        <w:t>is</w:t>
      </w:r>
      <w:r>
        <w:rPr>
          <w:rFonts w:ascii="Arial" w:hAnsi="Arial" w:cs="Arial"/>
        </w:rPr>
        <w:t xml:space="preserve"> </w:t>
      </w:r>
      <w:r w:rsidR="001A7BF4" w:rsidRPr="008D29C7">
        <w:rPr>
          <w:rFonts w:ascii="Arial" w:hAnsi="Arial" w:cs="Arial"/>
        </w:rPr>
        <w:t>depicted in Figure 2</w:t>
      </w:r>
      <w:r w:rsidR="003E15AE" w:rsidRPr="008D29C7">
        <w:rPr>
          <w:rFonts w:ascii="Arial" w:hAnsi="Arial" w:cs="Arial"/>
        </w:rPr>
        <w:t>.</w:t>
      </w:r>
    </w:p>
    <w:p w14:paraId="15DDD1ED" w14:textId="2C6A6B18" w:rsidR="00360789" w:rsidRPr="00630F29" w:rsidRDefault="008D29C7" w:rsidP="00360789">
      <w:pPr>
        <w:pStyle w:val="Figure"/>
      </w:pPr>
      <w:r>
        <w:rPr>
          <w:rFonts w:ascii="Arial" w:hAnsi="Arial" w:cs="Arial"/>
          <w:noProof/>
        </w:rPr>
        <w:drawing>
          <wp:inline distT="0" distB="0" distL="0" distR="0" wp14:anchorId="0F254203" wp14:editId="502B7F17">
            <wp:extent cx="6116320" cy="24498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6320" cy="2449830"/>
                    </a:xfrm>
                    <a:prstGeom prst="rect">
                      <a:avLst/>
                    </a:prstGeom>
                    <a:noFill/>
                    <a:ln>
                      <a:noFill/>
                    </a:ln>
                  </pic:spPr>
                </pic:pic>
              </a:graphicData>
            </a:graphic>
          </wp:inline>
        </w:drawing>
      </w:r>
      <w:r w:rsidR="00360789" w:rsidRPr="00360789">
        <w:t xml:space="preserve"> </w:t>
      </w:r>
      <w:r w:rsidR="00360789">
        <w:t>F</w:t>
      </w:r>
      <w:r w:rsidR="001A7BF4">
        <w:t>igure 2</w:t>
      </w:r>
      <w:r w:rsidR="00360789">
        <w:t>: Basis of the Dedicate</w:t>
      </w:r>
      <w:r w:rsidR="00224C8A">
        <w:t>d</w:t>
      </w:r>
      <w:r w:rsidR="00360789">
        <w:t xml:space="preserve"> PUR framework in IDLE mode</w:t>
      </w:r>
      <w:r>
        <w:t xml:space="preserve"> until RAN1 #95</w:t>
      </w:r>
    </w:p>
    <w:p w14:paraId="74AB3F66" w14:textId="2E967A91" w:rsidR="0037607A" w:rsidRDefault="00A96354" w:rsidP="0037607A">
      <w:pPr>
        <w:jc w:val="both"/>
        <w:rPr>
          <w:rFonts w:ascii="Arial" w:hAnsi="Arial" w:cs="Arial"/>
        </w:rPr>
      </w:pPr>
      <w:r>
        <w:rPr>
          <w:rFonts w:ascii="Arial" w:hAnsi="Arial" w:cs="Arial"/>
        </w:rPr>
        <w:t>To</w:t>
      </w:r>
      <w:r w:rsidR="00423BDD">
        <w:rPr>
          <w:rFonts w:ascii="Arial" w:hAnsi="Arial" w:cs="Arial"/>
        </w:rPr>
        <w:t xml:space="preserve"> put the progress of </w:t>
      </w:r>
      <w:r w:rsidR="00F03533">
        <w:rPr>
          <w:rFonts w:ascii="Arial" w:hAnsi="Arial" w:cs="Arial"/>
        </w:rPr>
        <w:t xml:space="preserve">the dedicated </w:t>
      </w:r>
      <w:r w:rsidR="00423BDD">
        <w:rPr>
          <w:rFonts w:ascii="Arial" w:hAnsi="Arial" w:cs="Arial"/>
        </w:rPr>
        <w:t>PUR</w:t>
      </w:r>
      <w:r w:rsidR="00F86BC2">
        <w:rPr>
          <w:rFonts w:ascii="Arial" w:hAnsi="Arial" w:cs="Arial"/>
        </w:rPr>
        <w:t>’s framework</w:t>
      </w:r>
      <w:r w:rsidR="00423BDD">
        <w:rPr>
          <w:rFonts w:ascii="Arial" w:hAnsi="Arial" w:cs="Arial"/>
        </w:rPr>
        <w:t xml:space="preserve"> into </w:t>
      </w:r>
      <w:r w:rsidR="00F03533">
        <w:rPr>
          <w:rFonts w:ascii="Arial" w:hAnsi="Arial" w:cs="Arial"/>
        </w:rPr>
        <w:t>context, the figure above permits</w:t>
      </w:r>
      <w:r w:rsidR="00423BDD">
        <w:rPr>
          <w:rFonts w:ascii="Arial" w:hAnsi="Arial" w:cs="Arial"/>
        </w:rPr>
        <w:t xml:space="preserve"> to visualize the agreements within the RRC state diagram.</w:t>
      </w:r>
      <w:r>
        <w:rPr>
          <w:rFonts w:ascii="Arial" w:hAnsi="Arial" w:cs="Arial"/>
        </w:rPr>
        <w:t xml:space="preserve"> </w:t>
      </w:r>
      <w:r w:rsidR="00144052">
        <w:rPr>
          <w:rFonts w:ascii="Arial" w:hAnsi="Arial" w:cs="Arial"/>
        </w:rPr>
        <w:t>W</w:t>
      </w:r>
      <w:r w:rsidR="00F03533">
        <w:rPr>
          <w:rFonts w:ascii="Arial" w:hAnsi="Arial" w:cs="Arial"/>
        </w:rPr>
        <w:t>hat has been com</w:t>
      </w:r>
      <w:r w:rsidR="00F03533" w:rsidRPr="0037607A">
        <w:rPr>
          <w:rFonts w:ascii="Arial" w:hAnsi="Arial" w:cs="Arial"/>
        </w:rPr>
        <w:t xml:space="preserve">pleted </w:t>
      </w:r>
      <w:r w:rsidR="00144052">
        <w:rPr>
          <w:rFonts w:ascii="Arial" w:hAnsi="Arial" w:cs="Arial"/>
        </w:rPr>
        <w:t>until RAN1 #95</w:t>
      </w:r>
      <w:r w:rsidR="00F03533" w:rsidRPr="0037607A">
        <w:rPr>
          <w:rFonts w:ascii="Arial" w:hAnsi="Arial" w:cs="Arial"/>
        </w:rPr>
        <w:t xml:space="preserve"> can be summarized as follows:</w:t>
      </w:r>
    </w:p>
    <w:p w14:paraId="5DDAA7B4" w14:textId="545480A3" w:rsidR="00DC7B6A" w:rsidRPr="007A3429" w:rsidRDefault="0037607A" w:rsidP="00DC7B6A">
      <w:pPr>
        <w:pStyle w:val="ListParagraph"/>
        <w:numPr>
          <w:ilvl w:val="0"/>
          <w:numId w:val="15"/>
        </w:numPr>
        <w:jc w:val="both"/>
        <w:rPr>
          <w:rFonts w:ascii="Arial" w:hAnsi="Arial" w:cs="Arial"/>
          <w:sz w:val="20"/>
        </w:rPr>
      </w:pPr>
      <w:r w:rsidRPr="007A3429">
        <w:rPr>
          <w:rFonts w:ascii="Arial" w:hAnsi="Arial" w:cs="Arial"/>
          <w:sz w:val="20"/>
          <w:lang w:val="en-US"/>
        </w:rPr>
        <w:t>The legacy connection establishment is followed until the UE is in RRC-connected state</w:t>
      </w:r>
      <w:r w:rsidR="00DC7B6A" w:rsidRPr="007A3429">
        <w:rPr>
          <w:rFonts w:ascii="Arial" w:hAnsi="Arial" w:cs="Arial"/>
          <w:sz w:val="20"/>
          <w:lang w:val="en-US"/>
        </w:rPr>
        <w:t>. T</w:t>
      </w:r>
      <w:r w:rsidR="00DB66C5" w:rsidRPr="007A3429">
        <w:rPr>
          <w:rFonts w:ascii="Arial" w:hAnsi="Arial" w:cs="Arial"/>
          <w:sz w:val="20"/>
          <w:lang w:val="en-US"/>
        </w:rPr>
        <w:t>his holds even fo</w:t>
      </w:r>
      <w:r w:rsidR="008F07E5" w:rsidRPr="007A3429">
        <w:rPr>
          <w:rFonts w:ascii="Arial" w:hAnsi="Arial" w:cs="Arial"/>
          <w:sz w:val="20"/>
          <w:lang w:val="en-US"/>
        </w:rPr>
        <w:t>r EDT, since before EDT can</w:t>
      </w:r>
      <w:r w:rsidR="002C6AEE" w:rsidRPr="007A3429">
        <w:rPr>
          <w:rFonts w:ascii="Arial" w:hAnsi="Arial" w:cs="Arial"/>
          <w:sz w:val="20"/>
          <w:lang w:val="en-US"/>
        </w:rPr>
        <w:t xml:space="preserve"> be used</w:t>
      </w:r>
      <w:r w:rsidR="008F07E5" w:rsidRPr="007A3429">
        <w:rPr>
          <w:rFonts w:ascii="Arial" w:hAnsi="Arial" w:cs="Arial"/>
          <w:sz w:val="20"/>
          <w:lang w:val="en-US"/>
        </w:rPr>
        <w:t xml:space="preserve"> </w:t>
      </w:r>
      <w:r w:rsidR="00ED43F6" w:rsidRPr="007A3429">
        <w:rPr>
          <w:rFonts w:ascii="Arial" w:hAnsi="Arial" w:cs="Arial"/>
          <w:sz w:val="20"/>
          <w:lang w:val="en-US"/>
        </w:rPr>
        <w:t>for</w:t>
      </w:r>
      <w:r w:rsidR="008F07E5" w:rsidRPr="007A3429">
        <w:rPr>
          <w:rFonts w:ascii="Arial" w:hAnsi="Arial" w:cs="Arial"/>
          <w:sz w:val="20"/>
          <w:lang w:val="en-US"/>
        </w:rPr>
        <w:t xml:space="preserve"> very first time</w:t>
      </w:r>
      <w:r w:rsidR="0000578B">
        <w:rPr>
          <w:rFonts w:ascii="Arial" w:hAnsi="Arial" w:cs="Arial"/>
          <w:sz w:val="20"/>
          <w:lang w:val="en-US"/>
        </w:rPr>
        <w:t xml:space="preserve"> </w:t>
      </w:r>
      <w:r w:rsidR="002C6AEE" w:rsidRPr="007A3429">
        <w:rPr>
          <w:rFonts w:ascii="Arial" w:hAnsi="Arial" w:cs="Arial"/>
          <w:sz w:val="20"/>
          <w:lang w:val="en-US"/>
        </w:rPr>
        <w:t xml:space="preserve">it </w:t>
      </w:r>
      <w:r w:rsidR="008F07E5" w:rsidRPr="007A3429">
        <w:rPr>
          <w:rFonts w:ascii="Arial" w:hAnsi="Arial" w:cs="Arial"/>
          <w:sz w:val="20"/>
          <w:lang w:val="en-US"/>
        </w:rPr>
        <w:t xml:space="preserve">has to go through the legacy </w:t>
      </w:r>
      <w:r w:rsidR="008D0E83" w:rsidRPr="007A3429">
        <w:rPr>
          <w:rFonts w:ascii="Arial" w:hAnsi="Arial" w:cs="Arial"/>
          <w:sz w:val="20"/>
          <w:lang w:val="en-US"/>
        </w:rPr>
        <w:t>connection establishment</w:t>
      </w:r>
      <w:r w:rsidR="0000578B">
        <w:rPr>
          <w:rFonts w:ascii="Arial" w:hAnsi="Arial" w:cs="Arial"/>
          <w:sz w:val="20"/>
          <w:lang w:val="en-US"/>
        </w:rPr>
        <w:t xml:space="preserve"> </w:t>
      </w:r>
      <w:r w:rsidR="0000578B" w:rsidRPr="0000578B">
        <w:rPr>
          <w:rFonts w:ascii="Arial" w:hAnsi="Arial" w:cs="Arial"/>
          <w:sz w:val="20"/>
          <w:lang w:val="en-US"/>
        </w:rPr>
        <w:t>(</w:t>
      </w:r>
      <w:r w:rsidR="0000578B">
        <w:rPr>
          <w:rFonts w:ascii="Arial" w:hAnsi="Arial" w:cs="Arial"/>
          <w:sz w:val="20"/>
          <w:lang w:val="en-US"/>
        </w:rPr>
        <w:t>i.e</w:t>
      </w:r>
      <w:r w:rsidR="0000578B" w:rsidRPr="0000578B">
        <w:rPr>
          <w:rFonts w:ascii="Arial" w:hAnsi="Arial" w:cs="Arial"/>
          <w:sz w:val="20"/>
          <w:lang w:val="en-US"/>
        </w:rPr>
        <w:t xml:space="preserve">., </w:t>
      </w:r>
      <w:r w:rsidR="0000578B">
        <w:rPr>
          <w:rFonts w:ascii="Arial" w:hAnsi="Arial" w:cs="Arial"/>
          <w:sz w:val="20"/>
          <w:lang w:val="en-US"/>
        </w:rPr>
        <w:t>EDT had to be in connect mode at least once before</w:t>
      </w:r>
      <w:r w:rsidR="0000578B" w:rsidRPr="0000578B">
        <w:rPr>
          <w:rFonts w:ascii="Arial" w:hAnsi="Arial" w:cs="Arial"/>
          <w:sz w:val="20"/>
          <w:lang w:val="en-US"/>
        </w:rPr>
        <w:t xml:space="preserve"> using the</w:t>
      </w:r>
      <w:r w:rsidR="0000578B">
        <w:rPr>
          <w:rFonts w:ascii="Arial" w:hAnsi="Arial" w:cs="Arial"/>
          <w:sz w:val="20"/>
          <w:lang w:val="en-US"/>
        </w:rPr>
        <w:t xml:space="preserve"> User P</w:t>
      </w:r>
      <w:r w:rsidR="0000578B" w:rsidRPr="0000578B">
        <w:rPr>
          <w:rFonts w:ascii="Arial" w:hAnsi="Arial" w:cs="Arial"/>
          <w:sz w:val="20"/>
          <w:lang w:val="en-US"/>
        </w:rPr>
        <w:t>lane solution to resume the suspended data bearers for Msg3 transmission)</w:t>
      </w:r>
      <w:r w:rsidR="008D0E83" w:rsidRPr="007A3429">
        <w:rPr>
          <w:rFonts w:ascii="Arial" w:hAnsi="Arial" w:cs="Arial"/>
          <w:sz w:val="20"/>
          <w:lang w:val="en-US"/>
        </w:rPr>
        <w:t xml:space="preserve">. </w:t>
      </w:r>
    </w:p>
    <w:p w14:paraId="1B7530FA" w14:textId="77777777" w:rsidR="00DC7B6A" w:rsidRPr="007A3429" w:rsidRDefault="00DC7B6A" w:rsidP="00DC7B6A">
      <w:pPr>
        <w:pStyle w:val="ListParagraph"/>
        <w:jc w:val="both"/>
        <w:rPr>
          <w:rFonts w:ascii="Arial" w:hAnsi="Arial" w:cs="Arial"/>
          <w:sz w:val="20"/>
        </w:rPr>
      </w:pPr>
    </w:p>
    <w:p w14:paraId="58A2FD01" w14:textId="1BF73571" w:rsidR="0037607A" w:rsidRPr="007A3429" w:rsidRDefault="007A3429" w:rsidP="00ED0FA8">
      <w:pPr>
        <w:pStyle w:val="ListParagraph"/>
        <w:numPr>
          <w:ilvl w:val="0"/>
          <w:numId w:val="15"/>
        </w:numPr>
        <w:jc w:val="both"/>
        <w:rPr>
          <w:rFonts w:ascii="Arial" w:hAnsi="Arial" w:cs="Arial"/>
          <w:sz w:val="20"/>
        </w:rPr>
      </w:pPr>
      <w:r w:rsidRPr="007A3429">
        <w:rPr>
          <w:rFonts w:ascii="Arial" w:hAnsi="Arial" w:cs="Arial"/>
          <w:sz w:val="20"/>
          <w:lang w:val="en-US"/>
        </w:rPr>
        <w:t>I</w:t>
      </w:r>
      <w:r w:rsidR="008D0E83" w:rsidRPr="007A3429">
        <w:rPr>
          <w:rFonts w:ascii="Arial" w:hAnsi="Arial" w:cs="Arial"/>
          <w:sz w:val="20"/>
          <w:lang w:val="en-US"/>
        </w:rPr>
        <w:t>n RRC-connected state</w:t>
      </w:r>
      <w:r w:rsidR="000B777B" w:rsidRPr="007A3429">
        <w:rPr>
          <w:rFonts w:ascii="Arial" w:hAnsi="Arial" w:cs="Arial"/>
          <w:sz w:val="20"/>
          <w:lang w:val="en-US"/>
        </w:rPr>
        <w:t>,</w:t>
      </w:r>
      <w:r w:rsidR="008D0E83" w:rsidRPr="007A3429">
        <w:rPr>
          <w:rFonts w:ascii="Arial" w:hAnsi="Arial" w:cs="Arial"/>
          <w:sz w:val="20"/>
          <w:lang w:val="en-US"/>
        </w:rPr>
        <w:t xml:space="preserve"> </w:t>
      </w:r>
      <w:r w:rsidR="0037607A" w:rsidRPr="007A3429">
        <w:rPr>
          <w:rFonts w:ascii="Arial" w:hAnsi="Arial" w:cs="Arial"/>
          <w:sz w:val="20"/>
          <w:lang w:val="en-US"/>
        </w:rPr>
        <w:t>the UE can obtain the PUR configuration via UE-specific RRC signaling</w:t>
      </w:r>
      <w:r w:rsidR="009F6679" w:rsidRPr="007A3429">
        <w:rPr>
          <w:rFonts w:ascii="Arial" w:hAnsi="Arial" w:cs="Arial"/>
          <w:sz w:val="20"/>
          <w:lang w:val="en-US"/>
        </w:rPr>
        <w:t xml:space="preserve"> (</w:t>
      </w:r>
      <w:r w:rsidR="00ED43F6" w:rsidRPr="007A3429">
        <w:rPr>
          <w:rFonts w:ascii="Arial" w:hAnsi="Arial" w:cs="Arial"/>
          <w:sz w:val="20"/>
          <w:lang w:val="en-US"/>
        </w:rPr>
        <w:t>including</w:t>
      </w:r>
      <w:r w:rsidR="009F6679" w:rsidRPr="007A3429">
        <w:rPr>
          <w:rFonts w:ascii="Arial" w:hAnsi="Arial" w:cs="Arial"/>
          <w:sz w:val="20"/>
          <w:lang w:val="en-US"/>
        </w:rPr>
        <w:t xml:space="preserve"> the latest TA)</w:t>
      </w:r>
      <w:r w:rsidR="0037607A" w:rsidRPr="007A3429">
        <w:rPr>
          <w:rFonts w:ascii="Arial" w:hAnsi="Arial" w:cs="Arial"/>
          <w:sz w:val="20"/>
          <w:lang w:val="en-US"/>
        </w:rPr>
        <w:t>.</w:t>
      </w:r>
    </w:p>
    <w:p w14:paraId="46C9DE7A" w14:textId="77777777" w:rsidR="00176330" w:rsidRPr="0037607A" w:rsidRDefault="00176330" w:rsidP="00176330">
      <w:pPr>
        <w:pStyle w:val="ListParagraph"/>
        <w:jc w:val="both"/>
        <w:rPr>
          <w:rFonts w:ascii="Arial" w:hAnsi="Arial" w:cs="Arial"/>
          <w:sz w:val="20"/>
        </w:rPr>
      </w:pPr>
    </w:p>
    <w:p w14:paraId="75E9FC61" w14:textId="5BA783E9" w:rsidR="0037607A" w:rsidRPr="0037607A" w:rsidRDefault="00176330" w:rsidP="00ED0FA8">
      <w:pPr>
        <w:pStyle w:val="ListParagraph"/>
        <w:numPr>
          <w:ilvl w:val="0"/>
          <w:numId w:val="15"/>
        </w:numPr>
        <w:jc w:val="both"/>
        <w:rPr>
          <w:rFonts w:ascii="Arial" w:hAnsi="Arial" w:cs="Arial"/>
          <w:sz w:val="20"/>
        </w:rPr>
      </w:pPr>
      <w:r w:rsidRPr="00176330">
        <w:rPr>
          <w:rFonts w:ascii="Arial" w:hAnsi="Arial" w:cs="Arial"/>
          <w:sz w:val="20"/>
          <w:lang w:val="en-US"/>
        </w:rPr>
        <w:t xml:space="preserve">Then, </w:t>
      </w:r>
      <w:r>
        <w:rPr>
          <w:rFonts w:ascii="Arial" w:hAnsi="Arial" w:cs="Arial"/>
          <w:sz w:val="20"/>
          <w:lang w:val="en-US"/>
        </w:rPr>
        <w:t>w</w:t>
      </w:r>
      <w:r w:rsidR="0037607A">
        <w:rPr>
          <w:rFonts w:ascii="Arial" w:hAnsi="Arial" w:cs="Arial"/>
          <w:sz w:val="20"/>
          <w:lang w:val="en-US"/>
        </w:rPr>
        <w:t>hen the UE is back to RRC-idle state</w:t>
      </w:r>
      <w:r w:rsidR="00CF6BBF">
        <w:rPr>
          <w:rFonts w:ascii="Arial" w:hAnsi="Arial" w:cs="Arial"/>
          <w:sz w:val="20"/>
          <w:lang w:val="en-US"/>
        </w:rPr>
        <w:t xml:space="preserve">, </w:t>
      </w:r>
      <w:r w:rsidR="002A489F">
        <w:rPr>
          <w:rFonts w:ascii="Arial" w:hAnsi="Arial" w:cs="Arial"/>
          <w:sz w:val="20"/>
          <w:lang w:val="en-US"/>
        </w:rPr>
        <w:t xml:space="preserve">the UE can transmit on </w:t>
      </w:r>
      <w:r w:rsidR="00B25F0A">
        <w:rPr>
          <w:rFonts w:ascii="Arial" w:hAnsi="Arial" w:cs="Arial"/>
          <w:sz w:val="20"/>
          <w:lang w:val="en-US"/>
        </w:rPr>
        <w:t xml:space="preserve">the </w:t>
      </w:r>
      <w:r w:rsidR="002A489F">
        <w:rPr>
          <w:rFonts w:ascii="Arial" w:hAnsi="Arial" w:cs="Arial"/>
          <w:sz w:val="20"/>
          <w:lang w:val="en-US"/>
        </w:rPr>
        <w:t>pre-configured uplink resources</w:t>
      </w:r>
      <w:r w:rsidR="00CF6BBF" w:rsidRPr="00CF6BBF">
        <w:rPr>
          <w:rFonts w:ascii="Arial" w:hAnsi="Arial" w:cs="Arial"/>
          <w:sz w:val="20"/>
          <w:lang w:val="en-US"/>
        </w:rPr>
        <w:t xml:space="preserve"> </w:t>
      </w:r>
      <w:r w:rsidR="002A489F">
        <w:rPr>
          <w:rFonts w:ascii="Arial" w:hAnsi="Arial" w:cs="Arial"/>
          <w:sz w:val="20"/>
          <w:lang w:val="en-US"/>
        </w:rPr>
        <w:t xml:space="preserve">if </w:t>
      </w:r>
      <w:r w:rsidR="00CF6BBF" w:rsidRPr="00CF6BBF">
        <w:rPr>
          <w:rFonts w:ascii="Arial" w:hAnsi="Arial" w:cs="Arial"/>
          <w:sz w:val="20"/>
          <w:lang w:val="en-US"/>
        </w:rPr>
        <w:t xml:space="preserve">the latest TA </w:t>
      </w:r>
      <w:r w:rsidR="002A489F">
        <w:rPr>
          <w:rFonts w:ascii="Arial" w:hAnsi="Arial" w:cs="Arial"/>
          <w:sz w:val="20"/>
          <w:lang w:val="en-US"/>
        </w:rPr>
        <w:t>it acquired</w:t>
      </w:r>
      <w:r w:rsidR="002A489F" w:rsidRPr="00CF6BBF">
        <w:rPr>
          <w:rFonts w:ascii="Arial" w:hAnsi="Arial" w:cs="Arial"/>
          <w:sz w:val="20"/>
          <w:lang w:val="en-US"/>
        </w:rPr>
        <w:t xml:space="preserve"> </w:t>
      </w:r>
      <w:r w:rsidR="00CF6BBF" w:rsidRPr="00CF6BBF">
        <w:rPr>
          <w:rFonts w:ascii="Arial" w:hAnsi="Arial" w:cs="Arial"/>
          <w:sz w:val="20"/>
          <w:lang w:val="en-US"/>
        </w:rPr>
        <w:t>passed the validation criteria</w:t>
      </w:r>
      <w:r>
        <w:rPr>
          <w:rFonts w:ascii="Arial" w:hAnsi="Arial" w:cs="Arial"/>
          <w:sz w:val="20"/>
          <w:lang w:val="en-US"/>
        </w:rPr>
        <w:t xml:space="preserve">, where the validation mechanism </w:t>
      </w:r>
      <w:r w:rsidR="00B25F0A">
        <w:rPr>
          <w:rFonts w:ascii="Arial" w:hAnsi="Arial" w:cs="Arial"/>
          <w:sz w:val="20"/>
          <w:lang w:val="en-US"/>
        </w:rPr>
        <w:t>can be</w:t>
      </w:r>
      <w:r>
        <w:rPr>
          <w:rFonts w:ascii="Arial" w:hAnsi="Arial" w:cs="Arial"/>
          <w:sz w:val="20"/>
          <w:lang w:val="en-US"/>
        </w:rPr>
        <w:t xml:space="preserve"> </w:t>
      </w:r>
      <w:r w:rsidRPr="00176330">
        <w:rPr>
          <w:rFonts w:ascii="Arial" w:hAnsi="Arial" w:cs="Arial"/>
          <w:sz w:val="20"/>
          <w:lang w:val="en-US"/>
        </w:rPr>
        <w:t>either “Serving cell changes”, “Time Ali</w:t>
      </w:r>
      <w:r>
        <w:rPr>
          <w:rFonts w:ascii="Arial" w:hAnsi="Arial" w:cs="Arial"/>
          <w:sz w:val="20"/>
          <w:lang w:val="en-US"/>
        </w:rPr>
        <w:t xml:space="preserve">gnment Timer for idle mode”, </w:t>
      </w:r>
      <w:r w:rsidRPr="00176330">
        <w:rPr>
          <w:rFonts w:ascii="Arial" w:hAnsi="Arial" w:cs="Arial"/>
          <w:sz w:val="20"/>
          <w:lang w:val="en-US"/>
        </w:rPr>
        <w:t>“Serving cell RSRP changes”, or a combination of them</w:t>
      </w:r>
      <w:r w:rsidR="00360686">
        <w:rPr>
          <w:rFonts w:ascii="Arial" w:hAnsi="Arial" w:cs="Arial"/>
          <w:sz w:val="20"/>
          <w:lang w:val="en-US"/>
        </w:rPr>
        <w:t xml:space="preserve"> (FFS other</w:t>
      </w:r>
      <w:r w:rsidR="00676681">
        <w:rPr>
          <w:rFonts w:ascii="Arial" w:hAnsi="Arial" w:cs="Arial"/>
          <w:sz w:val="20"/>
          <w:lang w:val="en-US"/>
        </w:rPr>
        <w:t>s</w:t>
      </w:r>
      <w:r w:rsidR="00360686">
        <w:rPr>
          <w:rFonts w:ascii="Arial" w:hAnsi="Arial" w:cs="Arial"/>
          <w:sz w:val="20"/>
          <w:lang w:val="en-US"/>
        </w:rPr>
        <w:t xml:space="preserve">, see </w:t>
      </w:r>
      <w:r w:rsidR="00676681">
        <w:rPr>
          <w:rFonts w:ascii="Arial" w:hAnsi="Arial" w:cs="Arial"/>
          <w:sz w:val="20"/>
          <w:lang w:val="en-US"/>
        </w:rPr>
        <w:t>section 2.1</w:t>
      </w:r>
      <w:r w:rsidR="00BA2323">
        <w:rPr>
          <w:rFonts w:ascii="Arial" w:hAnsi="Arial" w:cs="Arial"/>
          <w:sz w:val="20"/>
          <w:lang w:val="en-US"/>
        </w:rPr>
        <w:t>.2</w:t>
      </w:r>
      <w:r w:rsidR="00360686">
        <w:rPr>
          <w:rFonts w:ascii="Arial" w:hAnsi="Arial" w:cs="Arial"/>
          <w:sz w:val="20"/>
          <w:lang w:val="en-US"/>
        </w:rPr>
        <w:t>)</w:t>
      </w:r>
      <w:r w:rsidRPr="00176330">
        <w:rPr>
          <w:rFonts w:ascii="Arial" w:hAnsi="Arial" w:cs="Arial"/>
          <w:sz w:val="20"/>
          <w:lang w:val="en-US"/>
        </w:rPr>
        <w:t>.</w:t>
      </w:r>
    </w:p>
    <w:p w14:paraId="5155E6DB" w14:textId="77777777" w:rsidR="00176330" w:rsidRPr="00176330" w:rsidRDefault="00176330" w:rsidP="00176330">
      <w:pPr>
        <w:pStyle w:val="ListParagraph"/>
        <w:jc w:val="both"/>
        <w:rPr>
          <w:rFonts w:ascii="Arial" w:hAnsi="Arial" w:cs="Arial"/>
          <w:sz w:val="20"/>
        </w:rPr>
      </w:pPr>
    </w:p>
    <w:p w14:paraId="74893B2C" w14:textId="1C6BD031" w:rsidR="005B39DE" w:rsidRDefault="00360686" w:rsidP="00176330">
      <w:pPr>
        <w:jc w:val="both"/>
        <w:rPr>
          <w:rFonts w:ascii="Arial" w:hAnsi="Arial" w:cs="Arial"/>
        </w:rPr>
      </w:pPr>
      <w:r>
        <w:rPr>
          <w:rFonts w:ascii="Arial" w:hAnsi="Arial" w:cs="Arial"/>
        </w:rPr>
        <w:t xml:space="preserve">The next step in the dedicated PUR framework is to clarify how </w:t>
      </w:r>
      <w:r w:rsidRPr="00360686">
        <w:rPr>
          <w:rFonts w:ascii="Arial" w:hAnsi="Arial" w:cs="Arial"/>
        </w:rPr>
        <w:t xml:space="preserve">the actual </w:t>
      </w:r>
      <w:r>
        <w:rPr>
          <w:rFonts w:ascii="Arial" w:hAnsi="Arial" w:cs="Arial"/>
        </w:rPr>
        <w:t xml:space="preserve">dedicated </w:t>
      </w:r>
      <w:r w:rsidRPr="00360686">
        <w:rPr>
          <w:rFonts w:ascii="Arial" w:hAnsi="Arial" w:cs="Arial"/>
        </w:rPr>
        <w:t>PUR transmission</w:t>
      </w:r>
      <w:r>
        <w:rPr>
          <w:rFonts w:ascii="Arial" w:hAnsi="Arial" w:cs="Arial"/>
        </w:rPr>
        <w:t xml:space="preserve"> in idle mode is </w:t>
      </w:r>
      <w:r w:rsidR="001E0D4D">
        <w:rPr>
          <w:rFonts w:ascii="Arial" w:hAnsi="Arial" w:cs="Arial"/>
        </w:rPr>
        <w:t xml:space="preserve">to be </w:t>
      </w:r>
      <w:r>
        <w:rPr>
          <w:rFonts w:ascii="Arial" w:hAnsi="Arial" w:cs="Arial"/>
        </w:rPr>
        <w:t>performed, which</w:t>
      </w:r>
      <w:r w:rsidR="005D1697">
        <w:rPr>
          <w:rFonts w:ascii="Arial" w:hAnsi="Arial" w:cs="Arial"/>
        </w:rPr>
        <w:t xml:space="preserve"> </w:t>
      </w:r>
      <w:r w:rsidR="005B39DE">
        <w:rPr>
          <w:rFonts w:ascii="Arial" w:hAnsi="Arial" w:cs="Arial"/>
        </w:rPr>
        <w:t xml:space="preserve">can be </w:t>
      </w:r>
      <w:r w:rsidR="001E0D4D">
        <w:rPr>
          <w:rFonts w:ascii="Arial" w:hAnsi="Arial" w:cs="Arial"/>
        </w:rPr>
        <w:t xml:space="preserve">based on </w:t>
      </w:r>
      <w:r w:rsidR="005B39DE">
        <w:rPr>
          <w:rFonts w:ascii="Arial" w:hAnsi="Arial" w:cs="Arial"/>
        </w:rPr>
        <w:t xml:space="preserve">an EDT-like transmission skipping Msg1 and Msg2 to reduce the signalling overhead, provide power </w:t>
      </w:r>
      <w:r w:rsidR="005B39DE" w:rsidRPr="005B39DE">
        <w:rPr>
          <w:rFonts w:ascii="Arial" w:hAnsi="Arial" w:cs="Arial"/>
        </w:rPr>
        <w:t>savings</w:t>
      </w:r>
      <w:r w:rsidR="001E0D4D">
        <w:rPr>
          <w:rFonts w:ascii="Arial" w:hAnsi="Arial" w:cs="Arial"/>
        </w:rPr>
        <w:t>,</w:t>
      </w:r>
      <w:r w:rsidR="005B39DE" w:rsidRPr="005B39DE">
        <w:rPr>
          <w:rFonts w:ascii="Arial" w:hAnsi="Arial" w:cs="Arial"/>
        </w:rPr>
        <w:t xml:space="preserve"> and a reduced latency</w:t>
      </w:r>
      <w:r w:rsidR="005B39DE">
        <w:rPr>
          <w:rFonts w:ascii="Arial" w:hAnsi="Arial" w:cs="Arial"/>
        </w:rPr>
        <w:t>.</w:t>
      </w:r>
      <w:r w:rsidR="008F7013">
        <w:rPr>
          <w:rFonts w:ascii="Arial" w:hAnsi="Arial" w:cs="Arial"/>
        </w:rPr>
        <w:t xml:space="preserve"> </w:t>
      </w:r>
      <w:r w:rsidR="004A341E">
        <w:rPr>
          <w:rFonts w:ascii="Arial" w:hAnsi="Arial" w:cs="Arial"/>
        </w:rPr>
        <w:t>Using an EDT-like transmission</w:t>
      </w:r>
      <w:r w:rsidR="004A341E" w:rsidRPr="004A341E">
        <w:rPr>
          <w:rFonts w:ascii="Arial" w:hAnsi="Arial" w:cs="Arial"/>
        </w:rPr>
        <w:t xml:space="preserve"> </w:t>
      </w:r>
      <w:r w:rsidR="004A341E">
        <w:rPr>
          <w:rFonts w:ascii="Arial" w:hAnsi="Arial" w:cs="Arial"/>
        </w:rPr>
        <w:t xml:space="preserve">skipping Msg1 and Msg2 </w:t>
      </w:r>
      <w:r w:rsidR="008F7013" w:rsidRPr="008F7013">
        <w:rPr>
          <w:rFonts w:ascii="Arial" w:hAnsi="Arial" w:cs="Arial"/>
        </w:rPr>
        <w:t>would help to minimize the impact in RAN1 and other Working Groups (e.g., the EDT security aspects could be inherited</w:t>
      </w:r>
      <w:r w:rsidR="00545905">
        <w:rPr>
          <w:rFonts w:ascii="Arial" w:hAnsi="Arial" w:cs="Arial"/>
        </w:rPr>
        <w:t>, which are aspects that need to be studied in RAN2</w:t>
      </w:r>
      <w:r w:rsidR="008F7013" w:rsidRPr="008F7013">
        <w:rPr>
          <w:rFonts w:ascii="Arial" w:hAnsi="Arial" w:cs="Arial"/>
        </w:rPr>
        <w:t>)</w:t>
      </w:r>
      <w:r w:rsidR="004A341E">
        <w:rPr>
          <w:rFonts w:ascii="Arial" w:hAnsi="Arial" w:cs="Arial"/>
        </w:rPr>
        <w:t>.</w:t>
      </w:r>
    </w:p>
    <w:p w14:paraId="7AC25510" w14:textId="54B041A4" w:rsidR="001E0D4D" w:rsidRDefault="001E0D4D" w:rsidP="001507D4">
      <w:pPr>
        <w:pStyle w:val="Observation"/>
        <w:ind w:left="1701" w:hanging="1701"/>
      </w:pPr>
      <w:bookmarkStart w:id="15" w:name="_Toc1155463"/>
      <w:r w:rsidRPr="001E0D4D">
        <w:t xml:space="preserve">It needs to be clarified how the actual dedicated PUR transmission in idle mode is </w:t>
      </w:r>
      <w:r>
        <w:t xml:space="preserve">to be </w:t>
      </w:r>
      <w:r w:rsidRPr="001E0D4D">
        <w:t xml:space="preserve">performed, which can be based on a </w:t>
      </w:r>
      <w:r w:rsidR="00E821CC">
        <w:t xml:space="preserve">Rel-15 </w:t>
      </w:r>
      <w:r w:rsidRPr="001E0D4D">
        <w:t>EDT-like transmission skipping Msg1 and Msg2 to reduce the signalling overhead, provide power savings, and a reduced latency</w:t>
      </w:r>
      <w:r>
        <w:t>.</w:t>
      </w:r>
      <w:bookmarkEnd w:id="15"/>
    </w:p>
    <w:p w14:paraId="0F8F35EF" w14:textId="1190C253" w:rsidR="004F14D1" w:rsidRPr="00176330" w:rsidRDefault="004F14D1" w:rsidP="001E0D4D">
      <w:pPr>
        <w:pStyle w:val="Proposal"/>
      </w:pPr>
      <w:bookmarkStart w:id="16" w:name="_Toc1155489"/>
      <w:r w:rsidRPr="001E0D4D">
        <w:t xml:space="preserve">After passing the TA validation criteria, the UE transmits on dedicated pre-configured UL resources </w:t>
      </w:r>
      <w:r w:rsidR="001E0D4D" w:rsidRPr="001E0D4D">
        <w:t xml:space="preserve">using an EDT-like transmission skipping Msg1 and Msg2 </w:t>
      </w:r>
      <w:r w:rsidRPr="001E0D4D">
        <w:t>(i.e.,</w:t>
      </w:r>
      <w:r w:rsidR="001E0D4D" w:rsidRPr="001E0D4D">
        <w:t xml:space="preserve"> </w:t>
      </w:r>
      <w:r w:rsidR="001E0D4D">
        <w:t>the dedicated PUR transmission is performed directly o</w:t>
      </w:r>
      <w:r w:rsidR="001E0D4D" w:rsidRPr="001E0D4D">
        <w:t>n “Msg3”</w:t>
      </w:r>
      <w:r w:rsidRPr="001E0D4D">
        <w:t>).</w:t>
      </w:r>
      <w:bookmarkEnd w:id="16"/>
    </w:p>
    <w:p w14:paraId="34FEB480" w14:textId="27DAEA10" w:rsidR="0037607A" w:rsidRDefault="0037607A" w:rsidP="0037607A">
      <w:pPr>
        <w:pStyle w:val="Heading3"/>
      </w:pPr>
      <w:r>
        <w:lastRenderedPageBreak/>
        <w:t>2</w:t>
      </w:r>
      <w:r w:rsidR="00360686">
        <w:t>.</w:t>
      </w:r>
      <w:r w:rsidR="00FE1C54">
        <w:t>2</w:t>
      </w:r>
      <w:r w:rsidR="00360686">
        <w:t>.1</w:t>
      </w:r>
      <w:r w:rsidR="00360686">
        <w:tab/>
      </w:r>
      <w:r w:rsidR="001E0D4D">
        <w:t>Resource configuration for</w:t>
      </w:r>
      <w:r w:rsidR="00360686">
        <w:t xml:space="preserve"> Dedicated PUR in IDLE mode</w:t>
      </w:r>
    </w:p>
    <w:p w14:paraId="580D3660" w14:textId="4937D6B5" w:rsidR="0037607A" w:rsidRPr="002A489F" w:rsidRDefault="00B64AC0" w:rsidP="0037607A">
      <w:pPr>
        <w:rPr>
          <w:rFonts w:ascii="Arial" w:hAnsi="Arial" w:cs="Arial"/>
        </w:rPr>
      </w:pPr>
      <w:r w:rsidRPr="002A489F">
        <w:rPr>
          <w:rFonts w:ascii="Arial" w:hAnsi="Arial" w:cs="Arial"/>
        </w:rPr>
        <w:t>As part of the agreements reached in RAN1 #94bis, in terms of “resource configuration” the following has been agreed:</w:t>
      </w:r>
    </w:p>
    <w:tbl>
      <w:tblPr>
        <w:tblStyle w:val="TableGrid"/>
        <w:tblW w:w="0" w:type="auto"/>
        <w:tblLook w:val="04A0" w:firstRow="1" w:lastRow="0" w:firstColumn="1" w:lastColumn="0" w:noHBand="0" w:noVBand="1"/>
      </w:tblPr>
      <w:tblGrid>
        <w:gridCol w:w="9629"/>
      </w:tblGrid>
      <w:tr w:rsidR="000F0858" w14:paraId="055425D7" w14:textId="77777777" w:rsidTr="006B33C4">
        <w:tc>
          <w:tcPr>
            <w:tcW w:w="9629" w:type="dxa"/>
          </w:tcPr>
          <w:p w14:paraId="35CA52FC" w14:textId="77777777" w:rsidR="000F0858" w:rsidRPr="00B64AC0" w:rsidRDefault="000F0858" w:rsidP="006B33C4">
            <w:pPr>
              <w:overflowPunct/>
              <w:autoSpaceDE/>
              <w:autoSpaceDN/>
              <w:adjustRightInd/>
              <w:spacing w:after="0"/>
              <w:textAlignment w:val="auto"/>
              <w:rPr>
                <w:rFonts w:ascii="Calibri" w:hAnsi="Calibri" w:cs="Calibri"/>
                <w:b/>
                <w:bCs/>
                <w:sz w:val="16"/>
                <w:szCs w:val="16"/>
                <w:highlight w:val="green"/>
                <w:lang w:val="en-US" w:eastAsia="zh-CN"/>
              </w:rPr>
            </w:pPr>
            <w:r w:rsidRPr="00B64AC0">
              <w:rPr>
                <w:rFonts w:ascii="Calibri" w:hAnsi="Calibri" w:cs="Calibri"/>
                <w:b/>
                <w:bCs/>
                <w:sz w:val="16"/>
                <w:szCs w:val="16"/>
                <w:highlight w:val="green"/>
                <w:lang w:val="en-US" w:eastAsia="zh-CN"/>
              </w:rPr>
              <w:t>Agreement</w:t>
            </w:r>
          </w:p>
          <w:p w14:paraId="2DDE5F4C" w14:textId="77777777" w:rsidR="000F0858" w:rsidRPr="00B64AC0" w:rsidRDefault="000F0858" w:rsidP="006B33C4">
            <w:pPr>
              <w:overflowPunct/>
              <w:autoSpaceDE/>
              <w:autoSpaceDN/>
              <w:adjustRightInd/>
              <w:spacing w:after="0"/>
              <w:textAlignment w:val="auto"/>
              <w:rPr>
                <w:rFonts w:ascii="Calibri" w:hAnsi="Calibri" w:cs="Calibri"/>
                <w:sz w:val="16"/>
                <w:szCs w:val="16"/>
                <w:lang w:val="en-US" w:eastAsia="x-none"/>
              </w:rPr>
            </w:pPr>
            <w:r w:rsidRPr="00B64AC0">
              <w:rPr>
                <w:rFonts w:ascii="Calibri" w:hAnsi="Calibri" w:cs="Calibri"/>
                <w:sz w:val="16"/>
                <w:szCs w:val="16"/>
                <w:lang w:val="en-US" w:eastAsia="x-none"/>
              </w:rPr>
              <w:t xml:space="preserve">The resource configuration includes at least the following </w:t>
            </w:r>
          </w:p>
          <w:p w14:paraId="46FAA09B" w14:textId="77777777" w:rsidR="000F0858" w:rsidRPr="00B64AC0" w:rsidRDefault="000F0858" w:rsidP="00ED0FA8">
            <w:pPr>
              <w:numPr>
                <w:ilvl w:val="0"/>
                <w:numId w:val="16"/>
              </w:numPr>
              <w:overflowPunct/>
              <w:autoSpaceDE/>
              <w:autoSpaceDN/>
              <w:adjustRightInd/>
              <w:spacing w:after="0"/>
              <w:textAlignment w:val="auto"/>
              <w:rPr>
                <w:rFonts w:ascii="Times" w:hAnsi="Times" w:cs="Times"/>
                <w:sz w:val="16"/>
                <w:szCs w:val="16"/>
                <w:lang w:eastAsia="x-none"/>
              </w:rPr>
            </w:pPr>
            <w:r w:rsidRPr="00B64AC0">
              <w:rPr>
                <w:rFonts w:ascii="Times" w:hAnsi="Times" w:cs="Times"/>
                <w:sz w:val="16"/>
                <w:szCs w:val="16"/>
                <w:lang w:eastAsia="x-none"/>
              </w:rPr>
              <w:t xml:space="preserve">Time domain resources including periodicity(s) </w:t>
            </w:r>
          </w:p>
          <w:p w14:paraId="17F0246A" w14:textId="77777777" w:rsidR="000F0858" w:rsidRPr="00B64AC0" w:rsidRDefault="000F0858" w:rsidP="00ED0FA8">
            <w:pPr>
              <w:numPr>
                <w:ilvl w:val="0"/>
                <w:numId w:val="16"/>
              </w:numPr>
              <w:overflowPunct/>
              <w:autoSpaceDE/>
              <w:autoSpaceDN/>
              <w:adjustRightInd/>
              <w:spacing w:after="0"/>
              <w:textAlignment w:val="auto"/>
              <w:rPr>
                <w:rFonts w:ascii="Times" w:hAnsi="Times" w:cs="Times"/>
                <w:sz w:val="16"/>
                <w:szCs w:val="16"/>
                <w:lang w:eastAsia="x-none"/>
              </w:rPr>
            </w:pPr>
            <w:r w:rsidRPr="00B64AC0">
              <w:rPr>
                <w:rFonts w:ascii="Times" w:hAnsi="Times" w:cs="Times"/>
                <w:sz w:val="16"/>
                <w:szCs w:val="16"/>
                <w:lang w:eastAsia="x-none"/>
              </w:rPr>
              <w:t>Frequency domain resources</w:t>
            </w:r>
          </w:p>
          <w:p w14:paraId="72B1C2A2" w14:textId="77777777" w:rsidR="000F0858" w:rsidRDefault="000F0858" w:rsidP="00ED0FA8">
            <w:pPr>
              <w:numPr>
                <w:ilvl w:val="0"/>
                <w:numId w:val="16"/>
              </w:numPr>
              <w:overflowPunct/>
              <w:autoSpaceDE/>
              <w:autoSpaceDN/>
              <w:adjustRightInd/>
              <w:spacing w:after="0"/>
              <w:textAlignment w:val="auto"/>
              <w:rPr>
                <w:rFonts w:ascii="Times" w:hAnsi="Times" w:cs="Times"/>
                <w:sz w:val="16"/>
                <w:szCs w:val="16"/>
                <w:lang w:eastAsia="x-none"/>
              </w:rPr>
            </w:pPr>
            <w:r w:rsidRPr="00B64AC0">
              <w:rPr>
                <w:rFonts w:ascii="Times" w:hAnsi="Times" w:cs="Times"/>
                <w:sz w:val="16"/>
                <w:szCs w:val="16"/>
                <w:lang w:eastAsia="x-none"/>
              </w:rPr>
              <w:t>TBS(s)/MCS(s)</w:t>
            </w:r>
          </w:p>
          <w:p w14:paraId="2884AFAC" w14:textId="77777777" w:rsidR="000F0858" w:rsidRPr="00B64AC0" w:rsidRDefault="000F0858" w:rsidP="006B33C4">
            <w:pPr>
              <w:overflowPunct/>
              <w:autoSpaceDE/>
              <w:autoSpaceDN/>
              <w:adjustRightInd/>
              <w:spacing w:after="0"/>
              <w:ind w:left="720"/>
              <w:textAlignment w:val="auto"/>
              <w:rPr>
                <w:rFonts w:ascii="Times" w:hAnsi="Times" w:cs="Times"/>
                <w:sz w:val="16"/>
                <w:szCs w:val="16"/>
                <w:lang w:eastAsia="x-none"/>
              </w:rPr>
            </w:pPr>
          </w:p>
        </w:tc>
      </w:tr>
    </w:tbl>
    <w:p w14:paraId="3309EEAB" w14:textId="77777777" w:rsidR="000F0858" w:rsidRDefault="000F0858" w:rsidP="0037607A">
      <w:pPr>
        <w:rPr>
          <w:rFonts w:ascii="Arial" w:hAnsi="Arial" w:cs="Arial"/>
        </w:rPr>
      </w:pPr>
    </w:p>
    <w:p w14:paraId="177A64C1" w14:textId="135BBFD0" w:rsidR="007F6300" w:rsidRPr="00F63335" w:rsidRDefault="007F6300" w:rsidP="00EE33FC">
      <w:pPr>
        <w:jc w:val="both"/>
        <w:rPr>
          <w:rFonts w:ascii="Arial" w:hAnsi="Arial" w:cs="Arial"/>
        </w:rPr>
      </w:pPr>
      <w:r>
        <w:rPr>
          <w:rFonts w:ascii="Arial" w:hAnsi="Arial" w:cs="Arial"/>
        </w:rPr>
        <w:t xml:space="preserve">In RAN1 #95, it was no follow-up agreement on this aspect. </w:t>
      </w:r>
      <w:r w:rsidR="009F0300">
        <w:rPr>
          <w:rFonts w:ascii="Arial" w:hAnsi="Arial" w:cs="Arial"/>
        </w:rPr>
        <w:t>However</w:t>
      </w:r>
      <w:r>
        <w:rPr>
          <w:rFonts w:ascii="Arial" w:hAnsi="Arial" w:cs="Arial"/>
        </w:rPr>
        <w:t xml:space="preserve">, </w:t>
      </w:r>
      <w:r w:rsidR="009F0300">
        <w:rPr>
          <w:rFonts w:ascii="Arial" w:hAnsi="Arial" w:cs="Arial"/>
        </w:rPr>
        <w:t xml:space="preserve">it is fundamental for the feature assessing </w:t>
      </w:r>
      <w:r w:rsidR="00EE33FC">
        <w:rPr>
          <w:rFonts w:ascii="Arial" w:hAnsi="Arial" w:cs="Arial"/>
        </w:rPr>
        <w:t xml:space="preserve">how will the network know what to configure </w:t>
      </w:r>
      <w:r w:rsidR="001471C6" w:rsidRPr="00803C2C">
        <w:rPr>
          <w:rFonts w:ascii="Arial" w:hAnsi="Arial" w:cs="Arial"/>
        </w:rPr>
        <w:t xml:space="preserve">(e.g., </w:t>
      </w:r>
      <w:r w:rsidR="00803C2C" w:rsidRPr="00803C2C">
        <w:rPr>
          <w:rFonts w:ascii="Arial" w:hAnsi="Arial" w:cs="Arial"/>
        </w:rPr>
        <w:t xml:space="preserve">Time domain resources including periodicity(s), </w:t>
      </w:r>
      <w:r w:rsidR="00803C2C" w:rsidRPr="00803C2C">
        <w:rPr>
          <w:rFonts w:ascii="Arial" w:hAnsi="Arial" w:cs="Arial"/>
          <w:lang w:eastAsia="x-none"/>
        </w:rPr>
        <w:t>Frequency domain resources, TBS(s)/MCS(s)</w:t>
      </w:r>
      <w:r w:rsidR="001471C6" w:rsidRPr="00803C2C">
        <w:rPr>
          <w:rFonts w:ascii="Arial" w:hAnsi="Arial" w:cs="Arial"/>
        </w:rPr>
        <w:t xml:space="preserve">) </w:t>
      </w:r>
      <w:r w:rsidR="00EE33FC" w:rsidRPr="00803C2C">
        <w:rPr>
          <w:rFonts w:ascii="Arial" w:hAnsi="Arial" w:cs="Arial"/>
        </w:rPr>
        <w:t>for a given UE.</w:t>
      </w:r>
      <w:r w:rsidRPr="00803C2C">
        <w:rPr>
          <w:rFonts w:ascii="Arial" w:hAnsi="Arial" w:cs="Arial"/>
        </w:rPr>
        <w:t xml:space="preserve"> This can </w:t>
      </w:r>
      <w:r w:rsidR="00E459F9">
        <w:rPr>
          <w:rFonts w:ascii="Arial" w:hAnsi="Arial" w:cs="Arial"/>
        </w:rPr>
        <w:t xml:space="preserve">be </w:t>
      </w:r>
      <w:r w:rsidR="00E821CC" w:rsidRPr="00803C2C">
        <w:rPr>
          <w:rFonts w:ascii="Arial" w:hAnsi="Arial" w:cs="Arial"/>
        </w:rPr>
        <w:t>possibl</w:t>
      </w:r>
      <w:r w:rsidR="00E821CC">
        <w:rPr>
          <w:rFonts w:ascii="Arial" w:hAnsi="Arial" w:cs="Arial"/>
        </w:rPr>
        <w:t xml:space="preserve">y </w:t>
      </w:r>
      <w:r w:rsidRPr="00803C2C">
        <w:rPr>
          <w:rFonts w:ascii="Arial" w:hAnsi="Arial" w:cs="Arial"/>
        </w:rPr>
        <w:t xml:space="preserve">done by using UE differentiation information, </w:t>
      </w:r>
      <w:r w:rsidR="00E459F9">
        <w:rPr>
          <w:rFonts w:ascii="Arial" w:hAnsi="Arial" w:cs="Arial"/>
        </w:rPr>
        <w:t>some sort of</w:t>
      </w:r>
      <w:r w:rsidRPr="00803C2C">
        <w:rPr>
          <w:rFonts w:ascii="Arial" w:hAnsi="Arial" w:cs="Arial"/>
        </w:rPr>
        <w:t xml:space="preserve"> </w:t>
      </w:r>
      <w:r w:rsidR="00E459F9">
        <w:rPr>
          <w:rFonts w:ascii="Arial" w:hAnsi="Arial" w:cs="Arial"/>
        </w:rPr>
        <w:t>machine learning approach</w:t>
      </w:r>
      <w:r w:rsidRPr="00803C2C">
        <w:rPr>
          <w:rFonts w:ascii="Arial" w:hAnsi="Arial" w:cs="Arial"/>
        </w:rPr>
        <w:t>, or based on</w:t>
      </w:r>
      <w:r w:rsidR="00EE33FC" w:rsidRPr="00803C2C">
        <w:rPr>
          <w:rFonts w:ascii="Arial" w:hAnsi="Arial" w:cs="Arial"/>
        </w:rPr>
        <w:t xml:space="preserve"> information provided by the UE</w:t>
      </w:r>
      <w:r w:rsidR="00F249AC">
        <w:rPr>
          <w:rFonts w:ascii="Arial" w:hAnsi="Arial" w:cs="Arial"/>
        </w:rPr>
        <w:t xml:space="preserve"> (i.e., a UE’s PUR allocation request)</w:t>
      </w:r>
      <w:r w:rsidR="00EE33FC" w:rsidRPr="00803C2C">
        <w:rPr>
          <w:rFonts w:ascii="Arial" w:hAnsi="Arial" w:cs="Arial"/>
        </w:rPr>
        <w:t>.</w:t>
      </w:r>
    </w:p>
    <w:p w14:paraId="17994D9D" w14:textId="3668B0B3" w:rsidR="00E459F9" w:rsidRPr="00995A7A" w:rsidRDefault="007073E5" w:rsidP="00995A7A">
      <w:pPr>
        <w:pStyle w:val="ListParagraph"/>
        <w:numPr>
          <w:ilvl w:val="0"/>
          <w:numId w:val="32"/>
        </w:numPr>
        <w:jc w:val="both"/>
        <w:rPr>
          <w:rFonts w:ascii="Arial" w:hAnsi="Arial" w:cs="Arial"/>
        </w:rPr>
      </w:pPr>
      <w:r w:rsidRPr="00995A7A">
        <w:rPr>
          <w:rFonts w:ascii="Arial" w:hAnsi="Arial" w:cs="Arial"/>
          <w:sz w:val="20"/>
        </w:rPr>
        <w:t>T</w:t>
      </w:r>
      <w:r w:rsidR="00EE33FC" w:rsidRPr="00995A7A">
        <w:rPr>
          <w:rFonts w:ascii="Arial" w:hAnsi="Arial" w:cs="Arial"/>
          <w:sz w:val="20"/>
        </w:rPr>
        <w:t>he</w:t>
      </w:r>
      <w:r w:rsidR="007F6300" w:rsidRPr="00995A7A">
        <w:rPr>
          <w:rFonts w:ascii="Arial" w:hAnsi="Arial" w:cs="Arial"/>
          <w:sz w:val="20"/>
        </w:rPr>
        <w:t xml:space="preserve"> ‘</w:t>
      </w:r>
      <w:r w:rsidR="00EE33FC" w:rsidRPr="00995A7A">
        <w:rPr>
          <w:rFonts w:ascii="Arial" w:hAnsi="Arial" w:cs="Arial"/>
          <w:sz w:val="20"/>
        </w:rPr>
        <w:t xml:space="preserve">subscription-based </w:t>
      </w:r>
      <w:r w:rsidR="007F6300" w:rsidRPr="00995A7A">
        <w:rPr>
          <w:rFonts w:ascii="Arial" w:hAnsi="Arial" w:cs="Arial"/>
          <w:sz w:val="20"/>
        </w:rPr>
        <w:t>UE differentiation info’</w:t>
      </w:r>
      <w:r w:rsidR="00F77BD8" w:rsidRPr="00995A7A">
        <w:rPr>
          <w:rFonts w:ascii="Arial" w:hAnsi="Arial" w:cs="Arial"/>
          <w:sz w:val="20"/>
        </w:rPr>
        <w:t xml:space="preserve"> can</w:t>
      </w:r>
      <w:r w:rsidR="007F6300" w:rsidRPr="00995A7A">
        <w:rPr>
          <w:rFonts w:ascii="Arial" w:hAnsi="Arial" w:cs="Arial"/>
          <w:sz w:val="20"/>
        </w:rPr>
        <w:t xml:space="preserve"> </w:t>
      </w:r>
      <w:r w:rsidR="00F77BD8" w:rsidRPr="00995A7A">
        <w:rPr>
          <w:rFonts w:ascii="Arial" w:hAnsi="Arial" w:cs="Arial"/>
          <w:sz w:val="20"/>
        </w:rPr>
        <w:t xml:space="preserve">be used </w:t>
      </w:r>
      <w:r w:rsidR="00E70C67" w:rsidRPr="00995A7A">
        <w:rPr>
          <w:rFonts w:ascii="Arial" w:hAnsi="Arial" w:cs="Arial"/>
          <w:sz w:val="20"/>
        </w:rPr>
        <w:t xml:space="preserve">by the network </w:t>
      </w:r>
      <w:r w:rsidR="00F77BD8" w:rsidRPr="00995A7A">
        <w:rPr>
          <w:rFonts w:ascii="Arial" w:hAnsi="Arial" w:cs="Arial"/>
          <w:sz w:val="20"/>
        </w:rPr>
        <w:t xml:space="preserve">to allocate PUR </w:t>
      </w:r>
      <w:r w:rsidR="007F6300" w:rsidRPr="00995A7A">
        <w:rPr>
          <w:rFonts w:ascii="Arial" w:hAnsi="Arial" w:cs="Arial"/>
          <w:sz w:val="20"/>
        </w:rPr>
        <w:t xml:space="preserve">radio resources </w:t>
      </w:r>
      <w:r w:rsidR="00F77BD8" w:rsidRPr="00995A7A">
        <w:rPr>
          <w:rFonts w:ascii="Arial" w:hAnsi="Arial" w:cs="Arial"/>
          <w:sz w:val="20"/>
        </w:rPr>
        <w:t xml:space="preserve">relying on the </w:t>
      </w:r>
      <w:r w:rsidR="007F6300" w:rsidRPr="00995A7A">
        <w:rPr>
          <w:rFonts w:ascii="Arial" w:hAnsi="Arial" w:cs="Arial"/>
          <w:sz w:val="20"/>
        </w:rPr>
        <w:t>on subscription</w:t>
      </w:r>
      <w:r w:rsidR="001471C6" w:rsidRPr="00995A7A">
        <w:rPr>
          <w:rFonts w:ascii="Arial" w:hAnsi="Arial" w:cs="Arial"/>
          <w:sz w:val="20"/>
        </w:rPr>
        <w:t xml:space="preserve"> info </w:t>
      </w:r>
      <w:r w:rsidR="00F77BD8" w:rsidRPr="00995A7A">
        <w:rPr>
          <w:rFonts w:ascii="Arial" w:hAnsi="Arial" w:cs="Arial"/>
          <w:sz w:val="20"/>
        </w:rPr>
        <w:t>provided by the operator</w:t>
      </w:r>
      <w:r w:rsidR="007F6300" w:rsidRPr="00995A7A">
        <w:rPr>
          <w:rFonts w:ascii="Arial" w:hAnsi="Arial" w:cs="Arial"/>
          <w:sz w:val="20"/>
        </w:rPr>
        <w:t xml:space="preserve">. </w:t>
      </w:r>
    </w:p>
    <w:p w14:paraId="07534E47" w14:textId="5991CDAD" w:rsidR="00E70C67" w:rsidRPr="00995A7A" w:rsidRDefault="00E459F9" w:rsidP="00995A7A">
      <w:pPr>
        <w:pStyle w:val="ListParagraph"/>
        <w:numPr>
          <w:ilvl w:val="0"/>
          <w:numId w:val="32"/>
        </w:numPr>
        <w:jc w:val="both"/>
        <w:rPr>
          <w:rFonts w:ascii="Arial" w:hAnsi="Arial" w:cs="Arial"/>
        </w:rPr>
      </w:pPr>
      <w:r w:rsidRPr="00995A7A">
        <w:rPr>
          <w:rFonts w:ascii="Arial" w:hAnsi="Arial" w:cs="Arial"/>
          <w:sz w:val="20"/>
        </w:rPr>
        <w:t>A M</w:t>
      </w:r>
      <w:r w:rsidR="00A77B08" w:rsidRPr="00995A7A">
        <w:rPr>
          <w:rFonts w:ascii="Arial" w:hAnsi="Arial" w:cs="Arial"/>
          <w:sz w:val="20"/>
        </w:rPr>
        <w:t xml:space="preserve">achine learning </w:t>
      </w:r>
      <w:r w:rsidR="00391315" w:rsidRPr="00995A7A">
        <w:rPr>
          <w:rFonts w:ascii="Arial" w:hAnsi="Arial" w:cs="Arial"/>
          <w:sz w:val="20"/>
          <w:lang w:val="en-US"/>
        </w:rPr>
        <w:t>al</w:t>
      </w:r>
      <w:r w:rsidR="00391315">
        <w:rPr>
          <w:rFonts w:ascii="Arial" w:hAnsi="Arial" w:cs="Arial"/>
          <w:sz w:val="20"/>
          <w:lang w:val="en-US"/>
        </w:rPr>
        <w:t xml:space="preserve">gorithm </w:t>
      </w:r>
      <w:r w:rsidR="001C7B54">
        <w:rPr>
          <w:rFonts w:ascii="Arial" w:hAnsi="Arial" w:cs="Arial"/>
          <w:sz w:val="20"/>
          <w:lang w:val="en-US"/>
        </w:rPr>
        <w:t xml:space="preserve">(e.g., proprietary solution) </w:t>
      </w:r>
      <w:r w:rsidR="00391315">
        <w:rPr>
          <w:rFonts w:ascii="Arial" w:hAnsi="Arial" w:cs="Arial"/>
          <w:sz w:val="20"/>
          <w:lang w:val="en-US"/>
        </w:rPr>
        <w:t>could be used by the network to develop</w:t>
      </w:r>
      <w:r w:rsidR="00E70C67" w:rsidRPr="00995A7A">
        <w:rPr>
          <w:rFonts w:ascii="Arial" w:hAnsi="Arial" w:cs="Arial"/>
          <w:sz w:val="20"/>
        </w:rPr>
        <w:t xml:space="preserve"> history-based </w:t>
      </w:r>
      <w:r w:rsidRPr="00995A7A">
        <w:rPr>
          <w:rFonts w:ascii="Arial" w:hAnsi="Arial" w:cs="Arial"/>
          <w:sz w:val="20"/>
        </w:rPr>
        <w:t xml:space="preserve">knowledge </w:t>
      </w:r>
      <w:r w:rsidR="00391315" w:rsidRPr="00995A7A">
        <w:rPr>
          <w:rFonts w:ascii="Arial" w:hAnsi="Arial" w:cs="Arial"/>
          <w:sz w:val="20"/>
          <w:lang w:val="en-US"/>
        </w:rPr>
        <w:t>t</w:t>
      </w:r>
      <w:r w:rsidR="00391315">
        <w:rPr>
          <w:rFonts w:ascii="Arial" w:hAnsi="Arial" w:cs="Arial"/>
          <w:sz w:val="20"/>
          <w:lang w:val="en-US"/>
        </w:rPr>
        <w:t xml:space="preserve">hat </w:t>
      </w:r>
      <w:r w:rsidR="001C7B54" w:rsidRPr="00995A7A">
        <w:rPr>
          <w:rFonts w:ascii="Arial" w:hAnsi="Arial" w:cs="Arial"/>
          <w:sz w:val="20"/>
          <w:lang w:val="en-US"/>
        </w:rPr>
        <w:t>m</w:t>
      </w:r>
      <w:r w:rsidR="001C7B54">
        <w:rPr>
          <w:rFonts w:ascii="Arial" w:hAnsi="Arial" w:cs="Arial"/>
          <w:sz w:val="20"/>
          <w:lang w:val="en-US"/>
        </w:rPr>
        <w:t>ay</w:t>
      </w:r>
      <w:r w:rsidR="00E70C67" w:rsidRPr="00995A7A">
        <w:rPr>
          <w:rFonts w:ascii="Arial" w:hAnsi="Arial" w:cs="Arial"/>
          <w:sz w:val="20"/>
        </w:rPr>
        <w:t xml:space="preserve"> be used by the network to </w:t>
      </w:r>
      <w:r w:rsidR="00386BD7" w:rsidRPr="00995A7A">
        <w:rPr>
          <w:rFonts w:ascii="Arial" w:hAnsi="Arial" w:cs="Arial"/>
          <w:sz w:val="20"/>
        </w:rPr>
        <w:t>allocate PUR resources in subsequent occasions</w:t>
      </w:r>
      <w:r w:rsidR="00A77B08" w:rsidRPr="00995A7A">
        <w:rPr>
          <w:rFonts w:ascii="Arial" w:hAnsi="Arial" w:cs="Arial"/>
          <w:sz w:val="20"/>
        </w:rPr>
        <w:t xml:space="preserve">. </w:t>
      </w:r>
    </w:p>
    <w:p w14:paraId="56234935" w14:textId="37F44E05" w:rsidR="0023794C" w:rsidRDefault="00E70C67" w:rsidP="00E70C67">
      <w:pPr>
        <w:pStyle w:val="ListParagraph"/>
        <w:numPr>
          <w:ilvl w:val="0"/>
          <w:numId w:val="32"/>
        </w:numPr>
        <w:jc w:val="both"/>
        <w:rPr>
          <w:rFonts w:ascii="Arial" w:hAnsi="Arial" w:cs="Arial"/>
          <w:sz w:val="20"/>
        </w:rPr>
      </w:pPr>
      <w:r w:rsidRPr="00995A7A">
        <w:rPr>
          <w:rFonts w:ascii="Arial" w:hAnsi="Arial" w:cs="Arial"/>
          <w:sz w:val="20"/>
        </w:rPr>
        <w:t xml:space="preserve">A UE’s PUR </w:t>
      </w:r>
      <w:r w:rsidR="00391315" w:rsidRPr="00995A7A">
        <w:rPr>
          <w:rFonts w:ascii="Arial" w:hAnsi="Arial" w:cs="Arial"/>
          <w:sz w:val="20"/>
          <w:lang w:val="en-US"/>
        </w:rPr>
        <w:t>a</w:t>
      </w:r>
      <w:r w:rsidR="00391315">
        <w:rPr>
          <w:rFonts w:ascii="Arial" w:hAnsi="Arial" w:cs="Arial"/>
          <w:sz w:val="20"/>
          <w:lang w:val="en-US"/>
        </w:rPr>
        <w:t xml:space="preserve">llocation </w:t>
      </w:r>
      <w:r w:rsidRPr="00995A7A">
        <w:rPr>
          <w:rFonts w:ascii="Arial" w:hAnsi="Arial" w:cs="Arial"/>
          <w:sz w:val="20"/>
        </w:rPr>
        <w:t>request where</w:t>
      </w:r>
      <w:r w:rsidR="00386BD7" w:rsidRPr="00995A7A">
        <w:rPr>
          <w:rFonts w:ascii="Arial" w:hAnsi="Arial" w:cs="Arial"/>
          <w:sz w:val="20"/>
        </w:rPr>
        <w:t xml:space="preserve"> the network</w:t>
      </w:r>
      <w:r w:rsidRPr="00995A7A">
        <w:rPr>
          <w:rFonts w:ascii="Arial" w:hAnsi="Arial" w:cs="Arial"/>
          <w:sz w:val="20"/>
        </w:rPr>
        <w:t xml:space="preserve"> </w:t>
      </w:r>
      <w:r w:rsidR="00391315" w:rsidRPr="00995A7A">
        <w:rPr>
          <w:rFonts w:ascii="Arial" w:hAnsi="Arial" w:cs="Arial"/>
          <w:sz w:val="20"/>
          <w:lang w:val="en-US"/>
        </w:rPr>
        <w:t>ob</w:t>
      </w:r>
      <w:r w:rsidR="00391315">
        <w:rPr>
          <w:rFonts w:ascii="Arial" w:hAnsi="Arial" w:cs="Arial"/>
          <w:sz w:val="20"/>
          <w:lang w:val="en-US"/>
        </w:rPr>
        <w:t xml:space="preserve">tained </w:t>
      </w:r>
      <w:r w:rsidRPr="00995A7A">
        <w:rPr>
          <w:rFonts w:ascii="Arial" w:hAnsi="Arial" w:cs="Arial"/>
          <w:sz w:val="20"/>
        </w:rPr>
        <w:t>through for example a</w:t>
      </w:r>
      <w:r w:rsidR="00391315" w:rsidRPr="00995A7A">
        <w:rPr>
          <w:rFonts w:ascii="Arial" w:hAnsi="Arial" w:cs="Arial"/>
          <w:sz w:val="20"/>
          <w:lang w:val="en-US"/>
        </w:rPr>
        <w:t>n</w:t>
      </w:r>
      <w:r w:rsidRPr="00995A7A">
        <w:rPr>
          <w:rFonts w:ascii="Arial" w:hAnsi="Arial" w:cs="Arial"/>
          <w:sz w:val="20"/>
        </w:rPr>
        <w:t xml:space="preserve"> RRC message </w:t>
      </w:r>
      <w:r w:rsidR="00391315" w:rsidRPr="00995A7A">
        <w:rPr>
          <w:rFonts w:ascii="Arial" w:hAnsi="Arial" w:cs="Arial"/>
          <w:sz w:val="20"/>
          <w:lang w:val="en-US"/>
        </w:rPr>
        <w:t xml:space="preserve">a </w:t>
      </w:r>
      <w:r w:rsidR="00391315">
        <w:rPr>
          <w:rFonts w:ascii="Arial" w:hAnsi="Arial" w:cs="Arial"/>
          <w:sz w:val="20"/>
          <w:lang w:val="en-US"/>
        </w:rPr>
        <w:t>suggestion</w:t>
      </w:r>
      <w:r w:rsidRPr="00995A7A">
        <w:rPr>
          <w:rFonts w:ascii="Arial" w:hAnsi="Arial" w:cs="Arial"/>
          <w:sz w:val="20"/>
        </w:rPr>
        <w:t xml:space="preserve"> from the </w:t>
      </w:r>
      <w:r w:rsidR="00391315" w:rsidRPr="00995A7A">
        <w:rPr>
          <w:rFonts w:ascii="Arial" w:hAnsi="Arial" w:cs="Arial"/>
          <w:sz w:val="20"/>
          <w:lang w:val="en-US"/>
        </w:rPr>
        <w:t>UE</w:t>
      </w:r>
      <w:r w:rsidR="00391315">
        <w:rPr>
          <w:rFonts w:ascii="Arial" w:hAnsi="Arial" w:cs="Arial"/>
          <w:sz w:val="20"/>
          <w:lang w:val="en-US"/>
        </w:rPr>
        <w:t xml:space="preserve"> </w:t>
      </w:r>
      <w:r w:rsidRPr="00995A7A">
        <w:rPr>
          <w:rFonts w:ascii="Arial" w:hAnsi="Arial" w:cs="Arial"/>
          <w:sz w:val="20"/>
        </w:rPr>
        <w:t>on what would be a suitable PUR configuration.</w:t>
      </w:r>
    </w:p>
    <w:p w14:paraId="6C989E71" w14:textId="77777777" w:rsidR="00391315" w:rsidRDefault="00391315" w:rsidP="00995A7A">
      <w:pPr>
        <w:pStyle w:val="ListParagraph"/>
        <w:jc w:val="both"/>
        <w:rPr>
          <w:rFonts w:ascii="Arial" w:hAnsi="Arial" w:cs="Arial"/>
          <w:sz w:val="20"/>
        </w:rPr>
      </w:pPr>
    </w:p>
    <w:p w14:paraId="782167D5" w14:textId="41DA4FE6" w:rsidR="00033494" w:rsidRDefault="00391315" w:rsidP="00391315">
      <w:pPr>
        <w:jc w:val="both"/>
        <w:rPr>
          <w:rFonts w:ascii="Arial" w:hAnsi="Arial" w:cs="Arial"/>
        </w:rPr>
      </w:pPr>
      <w:r>
        <w:rPr>
          <w:rFonts w:ascii="Arial" w:hAnsi="Arial" w:cs="Arial"/>
        </w:rPr>
        <w:t xml:space="preserve">As described above, there </w:t>
      </w:r>
      <w:r w:rsidR="001C7B54">
        <w:rPr>
          <w:rFonts w:ascii="Arial" w:hAnsi="Arial" w:cs="Arial"/>
        </w:rPr>
        <w:t>are</w:t>
      </w:r>
      <w:r>
        <w:rPr>
          <w:rFonts w:ascii="Arial" w:hAnsi="Arial" w:cs="Arial"/>
        </w:rPr>
        <w:t xml:space="preserve"> different sources</w:t>
      </w:r>
      <w:r w:rsidR="001C7B54">
        <w:rPr>
          <w:rFonts w:ascii="Arial" w:hAnsi="Arial" w:cs="Arial"/>
        </w:rPr>
        <w:t xml:space="preserve"> that can be used by the network</w:t>
      </w:r>
      <w:r>
        <w:rPr>
          <w:rFonts w:ascii="Arial" w:hAnsi="Arial" w:cs="Arial"/>
        </w:rPr>
        <w:t xml:space="preserve"> for </w:t>
      </w:r>
      <w:r w:rsidR="001C7B54">
        <w:rPr>
          <w:rFonts w:ascii="Arial" w:hAnsi="Arial" w:cs="Arial"/>
        </w:rPr>
        <w:t xml:space="preserve">determining a PUR configuration, </w:t>
      </w:r>
      <w:r w:rsidR="004126F7">
        <w:rPr>
          <w:rFonts w:ascii="Arial" w:hAnsi="Arial" w:cs="Arial"/>
        </w:rPr>
        <w:t xml:space="preserve">and it is no appropriate to say that the information from one source is more </w:t>
      </w:r>
      <w:r w:rsidR="00E821CC">
        <w:rPr>
          <w:rFonts w:ascii="Arial" w:hAnsi="Arial" w:cs="Arial"/>
        </w:rPr>
        <w:t xml:space="preserve">reliable </w:t>
      </w:r>
      <w:r w:rsidR="004126F7">
        <w:rPr>
          <w:rFonts w:ascii="Arial" w:hAnsi="Arial" w:cs="Arial"/>
        </w:rPr>
        <w:t xml:space="preserve">than some other one. Hence, </w:t>
      </w:r>
      <w:r w:rsidR="00EF0811">
        <w:rPr>
          <w:rFonts w:ascii="Arial" w:hAnsi="Arial" w:cs="Arial"/>
        </w:rPr>
        <w:t>i</w:t>
      </w:r>
      <w:r w:rsidR="00EC4330">
        <w:rPr>
          <w:rFonts w:ascii="Arial" w:hAnsi="Arial" w:cs="Arial"/>
        </w:rPr>
        <w:t>t</w:t>
      </w:r>
      <w:r w:rsidR="00033494">
        <w:rPr>
          <w:rFonts w:ascii="Arial" w:hAnsi="Arial" w:cs="Arial"/>
        </w:rPr>
        <w:t xml:space="preserve"> shouldn’t be specif</w:t>
      </w:r>
      <w:r w:rsidR="00EF0811">
        <w:rPr>
          <w:rFonts w:ascii="Arial" w:hAnsi="Arial" w:cs="Arial"/>
        </w:rPr>
        <w:t xml:space="preserve">ied </w:t>
      </w:r>
      <w:bookmarkStart w:id="17" w:name="_Hlk536790398"/>
      <w:r w:rsidR="00EF0811">
        <w:rPr>
          <w:rFonts w:ascii="Arial" w:hAnsi="Arial" w:cs="Arial"/>
        </w:rPr>
        <w:t xml:space="preserve">a </w:t>
      </w:r>
      <w:proofErr w:type="gramStart"/>
      <w:r w:rsidR="00EF0811">
        <w:rPr>
          <w:rFonts w:ascii="Arial" w:hAnsi="Arial" w:cs="Arial"/>
        </w:rPr>
        <w:t>particular</w:t>
      </w:r>
      <w:r w:rsidR="00033494">
        <w:rPr>
          <w:rFonts w:ascii="Arial" w:hAnsi="Arial" w:cs="Arial"/>
        </w:rPr>
        <w:t xml:space="preserve"> way</w:t>
      </w:r>
      <w:proofErr w:type="gramEnd"/>
      <w:r w:rsidR="00033494">
        <w:rPr>
          <w:rFonts w:ascii="Arial" w:hAnsi="Arial" w:cs="Arial"/>
        </w:rPr>
        <w:t xml:space="preserve"> </w:t>
      </w:r>
      <w:r w:rsidR="00EF0811">
        <w:rPr>
          <w:rFonts w:ascii="Arial" w:hAnsi="Arial" w:cs="Arial"/>
        </w:rPr>
        <w:t>in which the network should</w:t>
      </w:r>
      <w:r w:rsidR="00033494">
        <w:rPr>
          <w:rFonts w:ascii="Arial" w:hAnsi="Arial" w:cs="Arial"/>
        </w:rPr>
        <w:t xml:space="preserve"> get </w:t>
      </w:r>
      <w:r w:rsidR="00EF0811">
        <w:rPr>
          <w:rFonts w:ascii="Arial" w:hAnsi="Arial" w:cs="Arial"/>
        </w:rPr>
        <w:t xml:space="preserve">the information for configuring PUR, and rather the source of information (either </w:t>
      </w:r>
      <w:r w:rsidR="00477ED5">
        <w:rPr>
          <w:rFonts w:ascii="Arial" w:hAnsi="Arial" w:cs="Arial"/>
        </w:rPr>
        <w:t>UE-originated, Operator-originated</w:t>
      </w:r>
      <w:r w:rsidR="00EF0811">
        <w:rPr>
          <w:rFonts w:ascii="Arial" w:hAnsi="Arial" w:cs="Arial"/>
        </w:rPr>
        <w:t>)</w:t>
      </w:r>
      <w:r w:rsidR="00477ED5">
        <w:rPr>
          <w:rFonts w:ascii="Arial" w:hAnsi="Arial" w:cs="Arial"/>
        </w:rPr>
        <w:t xml:space="preserve"> should be optional for letting up to the network use and combine the sources of information </w:t>
      </w:r>
      <w:r w:rsidR="00DA24B2">
        <w:rPr>
          <w:rFonts w:ascii="Arial" w:hAnsi="Arial" w:cs="Arial"/>
        </w:rPr>
        <w:t xml:space="preserve">it has available </w:t>
      </w:r>
      <w:r w:rsidR="00477ED5">
        <w:rPr>
          <w:rFonts w:ascii="Arial" w:hAnsi="Arial" w:cs="Arial"/>
        </w:rPr>
        <w:t xml:space="preserve">(even </w:t>
      </w:r>
      <w:r w:rsidR="00DA24B2">
        <w:rPr>
          <w:rFonts w:ascii="Arial" w:hAnsi="Arial" w:cs="Arial"/>
        </w:rPr>
        <w:t xml:space="preserve">combined </w:t>
      </w:r>
      <w:r w:rsidR="00477ED5">
        <w:rPr>
          <w:rFonts w:ascii="Arial" w:hAnsi="Arial" w:cs="Arial"/>
        </w:rPr>
        <w:t>with a proprietary solution) to determine a proper PUR configuration</w:t>
      </w:r>
      <w:bookmarkEnd w:id="17"/>
      <w:r w:rsidR="00477ED5">
        <w:rPr>
          <w:rFonts w:ascii="Arial" w:hAnsi="Arial" w:cs="Arial"/>
        </w:rPr>
        <w:t>.</w:t>
      </w:r>
    </w:p>
    <w:p w14:paraId="5366F0FC" w14:textId="77777777" w:rsidR="00E70C67" w:rsidRPr="00995A7A" w:rsidRDefault="00E70C67" w:rsidP="00995A7A">
      <w:pPr>
        <w:pStyle w:val="ListParagraph"/>
        <w:jc w:val="both"/>
        <w:rPr>
          <w:rFonts w:ascii="Arial" w:hAnsi="Arial" w:cs="Arial"/>
        </w:rPr>
      </w:pPr>
    </w:p>
    <w:p w14:paraId="567263ED" w14:textId="5E07F387" w:rsidR="00803C2C" w:rsidRDefault="00F249AC" w:rsidP="00F249AC">
      <w:pPr>
        <w:pStyle w:val="Observation"/>
      </w:pPr>
      <w:bookmarkStart w:id="18" w:name="_Toc1155464"/>
      <w:r>
        <w:t>One fundamental aspect</w:t>
      </w:r>
      <w:r w:rsidR="00803C2C">
        <w:t xml:space="preserve"> for PUR is </w:t>
      </w:r>
      <w:r w:rsidR="00803C2C" w:rsidRPr="00803C2C">
        <w:t xml:space="preserve">assessing how will the network know what to </w:t>
      </w:r>
      <w:proofErr w:type="gramStart"/>
      <w:r w:rsidR="00803C2C" w:rsidRPr="00803C2C">
        <w:t>configure  for</w:t>
      </w:r>
      <w:proofErr w:type="gramEnd"/>
      <w:r w:rsidR="00803C2C" w:rsidRPr="00803C2C">
        <w:t xml:space="preserve"> a given UE</w:t>
      </w:r>
      <w:r w:rsidR="00803C2C">
        <w:t>.</w:t>
      </w:r>
      <w:r>
        <w:t xml:space="preserve"> This </w:t>
      </w:r>
      <w:r w:rsidR="00C21BFF" w:rsidRPr="00C21BFF">
        <w:t xml:space="preserve">can be </w:t>
      </w:r>
      <w:r w:rsidR="00E821CC" w:rsidRPr="00C21BFF">
        <w:t>possibl</w:t>
      </w:r>
      <w:r w:rsidR="00E821CC">
        <w:t>y</w:t>
      </w:r>
      <w:r w:rsidR="00E821CC" w:rsidRPr="00C21BFF">
        <w:t xml:space="preserve"> </w:t>
      </w:r>
      <w:r w:rsidR="00C21BFF" w:rsidRPr="00C21BFF">
        <w:t xml:space="preserve">done by using UE differentiation information, </w:t>
      </w:r>
      <w:r w:rsidR="00C21BFF">
        <w:t xml:space="preserve">some </w:t>
      </w:r>
      <w:r w:rsidR="00C21BFF" w:rsidRPr="00C21BFF">
        <w:t>sort of machine learning approach, or based on information provided by the UE (i.e., a UE’s PUR allocation request)</w:t>
      </w:r>
      <w:r w:rsidR="00C21BFF">
        <w:t xml:space="preserve">, and is not </w:t>
      </w:r>
      <w:r w:rsidR="00E821CC">
        <w:t xml:space="preserve">appropriate </w:t>
      </w:r>
      <w:r w:rsidR="00C21BFF">
        <w:t>to</w:t>
      </w:r>
      <w:r w:rsidR="00C21BFF" w:rsidRPr="00C21BFF">
        <w:t xml:space="preserve"> say that the information from one source is more </w:t>
      </w:r>
      <w:r w:rsidR="00E821CC">
        <w:t>reliable</w:t>
      </w:r>
      <w:r w:rsidR="00E821CC" w:rsidRPr="00C21BFF">
        <w:t xml:space="preserve"> </w:t>
      </w:r>
      <w:r w:rsidR="00C21BFF" w:rsidRPr="00C21BFF">
        <w:t>than some other one</w:t>
      </w:r>
      <w:r w:rsidR="00C21BFF">
        <w:t xml:space="preserve"> (e.g., UE over operator, or </w:t>
      </w:r>
      <w:r w:rsidR="00C21BFF" w:rsidRPr="00C21BFF">
        <w:t>vice versa</w:t>
      </w:r>
      <w:r w:rsidR="00C21BFF">
        <w:t>).</w:t>
      </w:r>
      <w:bookmarkEnd w:id="18"/>
    </w:p>
    <w:p w14:paraId="59B629B1" w14:textId="392BA1C7" w:rsidR="00803C2C" w:rsidRDefault="0025078E" w:rsidP="0025078E">
      <w:pPr>
        <w:pStyle w:val="Observation"/>
      </w:pPr>
      <w:bookmarkStart w:id="19" w:name="_Toc1155465"/>
      <w:r>
        <w:rPr>
          <w:lang w:eastAsia="zh-CN"/>
        </w:rPr>
        <w:t>T</w:t>
      </w:r>
      <w:r w:rsidRPr="0025078E">
        <w:rPr>
          <w:lang w:eastAsia="zh-CN"/>
        </w:rPr>
        <w:t>he network use</w:t>
      </w:r>
      <w:r>
        <w:rPr>
          <w:lang w:eastAsia="zh-CN"/>
        </w:rPr>
        <w:t>s</w:t>
      </w:r>
      <w:r w:rsidRPr="0025078E">
        <w:rPr>
          <w:lang w:eastAsia="zh-CN"/>
        </w:rPr>
        <w:t xml:space="preserve"> and </w:t>
      </w:r>
      <w:r>
        <w:rPr>
          <w:lang w:eastAsia="zh-CN"/>
        </w:rPr>
        <w:t xml:space="preserve">possibly </w:t>
      </w:r>
      <w:r w:rsidRPr="0025078E">
        <w:rPr>
          <w:lang w:eastAsia="zh-CN"/>
        </w:rPr>
        <w:t>combine</w:t>
      </w:r>
      <w:r>
        <w:rPr>
          <w:lang w:eastAsia="zh-CN"/>
        </w:rPr>
        <w:t>s</w:t>
      </w:r>
      <w:r w:rsidRPr="0025078E">
        <w:rPr>
          <w:lang w:eastAsia="zh-CN"/>
        </w:rPr>
        <w:t xml:space="preserve"> the sources of information it has available (even combined with a proprietary solution) to determine a proper PUR configuration</w:t>
      </w:r>
      <w:r w:rsidR="00326303">
        <w:t>.</w:t>
      </w:r>
      <w:r>
        <w:t xml:space="preserve"> </w:t>
      </w:r>
      <w:r>
        <w:rPr>
          <w:lang w:eastAsia="zh-CN"/>
        </w:rPr>
        <w:t>T</w:t>
      </w:r>
      <w:r w:rsidRPr="0025078E">
        <w:rPr>
          <w:lang w:eastAsia="zh-CN"/>
        </w:rPr>
        <w:t>he source</w:t>
      </w:r>
      <w:r>
        <w:rPr>
          <w:lang w:eastAsia="zh-CN"/>
        </w:rPr>
        <w:t>s</w:t>
      </w:r>
      <w:r w:rsidRPr="0025078E">
        <w:rPr>
          <w:lang w:eastAsia="zh-CN"/>
        </w:rPr>
        <w:t xml:space="preserve"> of information (either </w:t>
      </w:r>
      <w:r w:rsidRPr="00C21BFF">
        <w:t>UE differentiation information</w:t>
      </w:r>
      <w:r w:rsidRPr="0025078E">
        <w:rPr>
          <w:lang w:eastAsia="zh-CN"/>
        </w:rPr>
        <w:t xml:space="preserve">, </w:t>
      </w:r>
      <w:r w:rsidRPr="00C21BFF">
        <w:t>UE’s PUR allocation request</w:t>
      </w:r>
      <w:r w:rsidRPr="0025078E">
        <w:rPr>
          <w:lang w:eastAsia="zh-CN"/>
        </w:rPr>
        <w:t xml:space="preserve">) </w:t>
      </w:r>
      <w:r>
        <w:rPr>
          <w:lang w:eastAsia="zh-CN"/>
        </w:rPr>
        <w:t>are</w:t>
      </w:r>
      <w:r w:rsidRPr="0025078E">
        <w:rPr>
          <w:lang w:eastAsia="zh-CN"/>
        </w:rPr>
        <w:t xml:space="preserve"> optionally configurable</w:t>
      </w:r>
      <w:r>
        <w:rPr>
          <w:lang w:eastAsia="zh-CN"/>
        </w:rPr>
        <w:t>.</w:t>
      </w:r>
      <w:bookmarkEnd w:id="19"/>
    </w:p>
    <w:p w14:paraId="24B6BFD5" w14:textId="14522CF9" w:rsidR="00B64AC0" w:rsidRDefault="00B64AC0" w:rsidP="00B64AC0">
      <w:pPr>
        <w:pStyle w:val="Heading4"/>
      </w:pPr>
      <w:r>
        <w:t>2.</w:t>
      </w:r>
      <w:r w:rsidR="00FE1C54">
        <w:t>2</w:t>
      </w:r>
      <w:r>
        <w:t>.1.1</w:t>
      </w:r>
      <w:r>
        <w:tab/>
        <w:t>Time</w:t>
      </w:r>
      <w:r w:rsidR="00B76937">
        <w:t>-Frequency</w:t>
      </w:r>
      <w:r>
        <w:t xml:space="preserve"> domain re</w:t>
      </w:r>
      <w:r w:rsidR="006F60D8">
        <w:t>sources</w:t>
      </w:r>
    </w:p>
    <w:p w14:paraId="56B67EE6" w14:textId="3CC7CC5E" w:rsidR="003E23F2" w:rsidRDefault="003E23F2" w:rsidP="00847745">
      <w:pPr>
        <w:jc w:val="both"/>
        <w:rPr>
          <w:rFonts w:ascii="Arial" w:hAnsi="Arial" w:cs="Arial"/>
        </w:rPr>
      </w:pPr>
      <w:r w:rsidRPr="00A71F43">
        <w:rPr>
          <w:rFonts w:ascii="Arial" w:hAnsi="Arial" w:cs="Arial"/>
        </w:rPr>
        <w:t>De</w:t>
      </w:r>
      <w:r w:rsidR="00A71F43">
        <w:rPr>
          <w:rFonts w:ascii="Arial" w:hAnsi="Arial" w:cs="Arial"/>
        </w:rPr>
        <w:t xml:space="preserve">dicated PUR </w:t>
      </w:r>
      <w:r w:rsidR="00A71F43" w:rsidRPr="00A71F43">
        <w:rPr>
          <w:rFonts w:ascii="Arial" w:hAnsi="Arial" w:cs="Arial"/>
        </w:rPr>
        <w:t xml:space="preserve">is </w:t>
      </w:r>
      <w:r w:rsidR="00801AA6">
        <w:rPr>
          <w:rFonts w:ascii="Arial" w:hAnsi="Arial" w:cs="Arial"/>
        </w:rPr>
        <w:t xml:space="preserve">in principle </w:t>
      </w:r>
      <w:r w:rsidR="005A5845">
        <w:rPr>
          <w:rFonts w:ascii="Arial" w:hAnsi="Arial" w:cs="Arial"/>
        </w:rPr>
        <w:t>intended to assess deterministic</w:t>
      </w:r>
      <w:r w:rsidR="00801AA6">
        <w:rPr>
          <w:rFonts w:ascii="Arial" w:hAnsi="Arial" w:cs="Arial"/>
        </w:rPr>
        <w:t xml:space="preserve"> </w:t>
      </w:r>
      <w:r w:rsidR="00A71F43">
        <w:rPr>
          <w:rFonts w:ascii="Arial" w:hAnsi="Arial" w:cs="Arial"/>
        </w:rPr>
        <w:t xml:space="preserve">transmissions, that is a data transmission occupying </w:t>
      </w:r>
      <w:proofErr w:type="gramStart"/>
      <w:r w:rsidR="00832148">
        <w:rPr>
          <w:rFonts w:ascii="Arial" w:hAnsi="Arial" w:cs="Arial"/>
        </w:rPr>
        <w:t xml:space="preserve">a </w:t>
      </w:r>
      <w:r w:rsidR="00A71F43">
        <w:rPr>
          <w:rFonts w:ascii="Arial" w:hAnsi="Arial" w:cs="Arial"/>
        </w:rPr>
        <w:t>number of</w:t>
      </w:r>
      <w:proofErr w:type="gramEnd"/>
      <w:r w:rsidR="00A71F43">
        <w:rPr>
          <w:rFonts w:ascii="Arial" w:hAnsi="Arial" w:cs="Arial"/>
        </w:rPr>
        <w:t xml:space="preserve"> subframes</w:t>
      </w:r>
      <w:r w:rsidR="00A71F43" w:rsidRPr="00A71F43">
        <w:rPr>
          <w:rFonts w:ascii="Arial" w:hAnsi="Arial" w:cs="Arial"/>
        </w:rPr>
        <w:t xml:space="preserve"> followed by inactivity </w:t>
      </w:r>
      <w:r w:rsidR="00A71F43">
        <w:rPr>
          <w:rFonts w:ascii="Arial" w:hAnsi="Arial" w:cs="Arial"/>
        </w:rPr>
        <w:t xml:space="preserve">encompassing </w:t>
      </w:r>
      <w:r w:rsidR="005A5845">
        <w:rPr>
          <w:rFonts w:ascii="Arial" w:hAnsi="Arial" w:cs="Arial"/>
        </w:rPr>
        <w:t xml:space="preserve">normally </w:t>
      </w:r>
      <w:r w:rsidR="00A71F43">
        <w:rPr>
          <w:rFonts w:ascii="Arial" w:hAnsi="Arial" w:cs="Arial"/>
        </w:rPr>
        <w:t xml:space="preserve">a larger number of subframes </w:t>
      </w:r>
      <w:r w:rsidR="00A71F43" w:rsidRPr="00A71F43">
        <w:rPr>
          <w:rFonts w:ascii="Arial" w:hAnsi="Arial" w:cs="Arial"/>
        </w:rPr>
        <w:t>until next period</w:t>
      </w:r>
      <w:r w:rsidR="00714299">
        <w:rPr>
          <w:rFonts w:ascii="Arial" w:hAnsi="Arial" w:cs="Arial"/>
        </w:rPr>
        <w:t xml:space="preserve"> is reached</w:t>
      </w:r>
      <w:r w:rsidR="00A71F43" w:rsidRPr="00A71F43">
        <w:rPr>
          <w:rFonts w:ascii="Arial" w:hAnsi="Arial" w:cs="Arial"/>
        </w:rPr>
        <w:t xml:space="preserve"> </w:t>
      </w:r>
      <w:r w:rsidR="0090514E">
        <w:rPr>
          <w:rFonts w:ascii="Arial" w:hAnsi="Arial" w:cs="Arial"/>
        </w:rPr>
        <w:t>to start over</w:t>
      </w:r>
      <w:r w:rsidR="00A71F43">
        <w:rPr>
          <w:rFonts w:ascii="Arial" w:hAnsi="Arial" w:cs="Arial"/>
        </w:rPr>
        <w:t xml:space="preserve">. In other words, a transmission over pre-configured uplink resources </w:t>
      </w:r>
      <w:r w:rsidR="00714299" w:rsidRPr="00714299">
        <w:rPr>
          <w:rFonts w:ascii="Arial" w:hAnsi="Arial" w:cs="Arial"/>
        </w:rPr>
        <w:t>is essentially composed</w:t>
      </w:r>
      <w:r w:rsidR="00714299">
        <w:rPr>
          <w:rFonts w:ascii="Arial" w:hAnsi="Arial" w:cs="Arial"/>
        </w:rPr>
        <w:t xml:space="preserve"> of</w:t>
      </w:r>
      <w:r w:rsidR="00A71F43">
        <w:rPr>
          <w:rFonts w:ascii="Arial" w:hAnsi="Arial" w:cs="Arial"/>
        </w:rPr>
        <w:t xml:space="preserve"> </w:t>
      </w:r>
      <w:r w:rsidR="00714299">
        <w:rPr>
          <w:rFonts w:ascii="Arial" w:hAnsi="Arial" w:cs="Arial"/>
        </w:rPr>
        <w:t>a</w:t>
      </w:r>
      <w:r w:rsidR="009070D1">
        <w:rPr>
          <w:rFonts w:ascii="Arial" w:hAnsi="Arial" w:cs="Arial"/>
        </w:rPr>
        <w:t xml:space="preserve"> “PUR </w:t>
      </w:r>
      <w:r w:rsidR="005A5845">
        <w:rPr>
          <w:rFonts w:ascii="Arial" w:hAnsi="Arial" w:cs="Arial"/>
        </w:rPr>
        <w:t>duty cycle</w:t>
      </w:r>
      <w:r w:rsidR="00832148">
        <w:rPr>
          <w:rFonts w:ascii="Arial" w:hAnsi="Arial" w:cs="Arial"/>
        </w:rPr>
        <w:t xml:space="preserve"> or PUR transmission length</w:t>
      </w:r>
      <w:r w:rsidR="009070D1">
        <w:rPr>
          <w:rFonts w:ascii="Arial" w:hAnsi="Arial" w:cs="Arial"/>
        </w:rPr>
        <w:t xml:space="preserve">” and </w:t>
      </w:r>
      <w:r w:rsidR="00A71F43">
        <w:rPr>
          <w:rFonts w:ascii="Arial" w:hAnsi="Arial" w:cs="Arial"/>
        </w:rPr>
        <w:t>“</w:t>
      </w:r>
      <w:r w:rsidR="005A5845">
        <w:rPr>
          <w:rFonts w:ascii="Arial" w:hAnsi="Arial" w:cs="Arial"/>
        </w:rPr>
        <w:t>PUR period</w:t>
      </w:r>
      <w:r w:rsidR="00A71F43">
        <w:rPr>
          <w:rFonts w:ascii="Arial" w:hAnsi="Arial" w:cs="Arial"/>
        </w:rPr>
        <w:t>” as depicted in figure 3.</w:t>
      </w:r>
    </w:p>
    <w:p w14:paraId="68557125" w14:textId="4ED9A597" w:rsidR="00714299" w:rsidRDefault="006552CF" w:rsidP="00847745">
      <w:pPr>
        <w:jc w:val="both"/>
        <w:rPr>
          <w:rFonts w:ascii="Arial" w:hAnsi="Arial" w:cs="Arial"/>
        </w:rPr>
      </w:pPr>
      <w:r>
        <w:rPr>
          <w:rFonts w:ascii="Arial" w:hAnsi="Arial" w:cs="Arial"/>
          <w:noProof/>
        </w:rPr>
        <w:drawing>
          <wp:inline distT="0" distB="0" distL="0" distR="0" wp14:anchorId="6B3AC92C" wp14:editId="644BE3E4">
            <wp:extent cx="6115050" cy="895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050" cy="895350"/>
                    </a:xfrm>
                    <a:prstGeom prst="rect">
                      <a:avLst/>
                    </a:prstGeom>
                    <a:noFill/>
                    <a:ln>
                      <a:noFill/>
                    </a:ln>
                  </pic:spPr>
                </pic:pic>
              </a:graphicData>
            </a:graphic>
          </wp:inline>
        </w:drawing>
      </w:r>
    </w:p>
    <w:p w14:paraId="6C22911F" w14:textId="1D671732" w:rsidR="006552CF" w:rsidRDefault="006552CF" w:rsidP="006552CF">
      <w:pPr>
        <w:jc w:val="center"/>
        <w:rPr>
          <w:rFonts w:ascii="Arial" w:hAnsi="Arial" w:cs="Arial"/>
        </w:rPr>
      </w:pPr>
      <w:r w:rsidRPr="009070D1">
        <w:t xml:space="preserve">Figure </w:t>
      </w:r>
      <w:r w:rsidR="00E05C75" w:rsidRPr="009070D1">
        <w:t>3</w:t>
      </w:r>
      <w:r w:rsidRPr="009070D1">
        <w:t xml:space="preserve"> Example of a PUR duty</w:t>
      </w:r>
      <w:r w:rsidR="00442631" w:rsidRPr="009070D1">
        <w:t xml:space="preserve"> cycle and a PUR period</w:t>
      </w:r>
      <w:r w:rsidRPr="009070D1">
        <w:t>.</w:t>
      </w:r>
    </w:p>
    <w:p w14:paraId="0EB2603C" w14:textId="0D07A528" w:rsidR="006552CF" w:rsidRDefault="00E05C75" w:rsidP="00847745">
      <w:pPr>
        <w:jc w:val="both"/>
        <w:rPr>
          <w:rFonts w:ascii="Arial" w:hAnsi="Arial" w:cs="Arial"/>
        </w:rPr>
      </w:pPr>
      <w:r>
        <w:rPr>
          <w:rFonts w:ascii="Arial" w:hAnsi="Arial" w:cs="Arial"/>
        </w:rPr>
        <w:lastRenderedPageBreak/>
        <w:t xml:space="preserve">The </w:t>
      </w:r>
      <w:r w:rsidR="009070D1">
        <w:rPr>
          <w:rFonts w:ascii="Arial" w:hAnsi="Arial" w:cs="Arial"/>
        </w:rPr>
        <w:t xml:space="preserve">“PUR </w:t>
      </w:r>
      <w:r w:rsidR="005A5845">
        <w:rPr>
          <w:rFonts w:ascii="Arial" w:hAnsi="Arial" w:cs="Arial"/>
        </w:rPr>
        <w:t>duty cycle</w:t>
      </w:r>
      <w:r w:rsidR="00D10D6C">
        <w:rPr>
          <w:rFonts w:ascii="Arial" w:hAnsi="Arial" w:cs="Arial"/>
        </w:rPr>
        <w:t xml:space="preserve">/PUR transmission </w:t>
      </w:r>
      <w:r w:rsidR="002C4E3D">
        <w:rPr>
          <w:rFonts w:ascii="Arial" w:hAnsi="Arial" w:cs="Arial"/>
        </w:rPr>
        <w:t>duration</w:t>
      </w:r>
      <w:r w:rsidR="009070D1">
        <w:rPr>
          <w:rFonts w:ascii="Arial" w:hAnsi="Arial" w:cs="Arial"/>
        </w:rPr>
        <w:t xml:space="preserve">” and </w:t>
      </w:r>
      <w:r w:rsidR="005A5845">
        <w:rPr>
          <w:rFonts w:ascii="Arial" w:hAnsi="Arial" w:cs="Arial"/>
        </w:rPr>
        <w:t xml:space="preserve">the </w:t>
      </w:r>
      <w:r>
        <w:rPr>
          <w:rFonts w:ascii="Arial" w:hAnsi="Arial" w:cs="Arial"/>
        </w:rPr>
        <w:t xml:space="preserve">“PUR </w:t>
      </w:r>
      <w:r w:rsidR="005A5845">
        <w:rPr>
          <w:rFonts w:ascii="Arial" w:hAnsi="Arial" w:cs="Arial"/>
        </w:rPr>
        <w:t>period</w:t>
      </w:r>
      <w:r>
        <w:rPr>
          <w:rFonts w:ascii="Arial" w:hAnsi="Arial" w:cs="Arial"/>
        </w:rPr>
        <w:t xml:space="preserve">” </w:t>
      </w:r>
      <w:r w:rsidRPr="00E05C75">
        <w:rPr>
          <w:rFonts w:ascii="Arial" w:hAnsi="Arial" w:cs="Arial"/>
        </w:rPr>
        <w:t xml:space="preserve">mainly </w:t>
      </w:r>
      <w:r w:rsidR="009070D1">
        <w:rPr>
          <w:rFonts w:ascii="Arial" w:hAnsi="Arial" w:cs="Arial"/>
        </w:rPr>
        <w:t xml:space="preserve">depend </w:t>
      </w:r>
      <w:r w:rsidRPr="00E05C75">
        <w:rPr>
          <w:rFonts w:ascii="Arial" w:hAnsi="Arial" w:cs="Arial"/>
        </w:rPr>
        <w:t>on the data traffic characteristic and the coverage location of the device</w:t>
      </w:r>
      <w:r>
        <w:rPr>
          <w:rFonts w:ascii="Arial" w:hAnsi="Arial" w:cs="Arial"/>
        </w:rPr>
        <w:t>.</w:t>
      </w:r>
      <w:r w:rsidR="009070D1">
        <w:rPr>
          <w:rFonts w:ascii="Arial" w:hAnsi="Arial" w:cs="Arial"/>
        </w:rPr>
        <w:t xml:space="preserve"> For example, a device that transmits every six hours, which due to its coverage conditions requires performing 32 repetitions</w:t>
      </w:r>
      <w:r w:rsidR="00646DB5">
        <w:rPr>
          <w:rFonts w:ascii="Arial" w:hAnsi="Arial" w:cs="Arial"/>
        </w:rPr>
        <w:t>,</w:t>
      </w:r>
      <w:r w:rsidR="005670F7">
        <w:rPr>
          <w:rFonts w:ascii="Arial" w:hAnsi="Arial" w:cs="Arial"/>
        </w:rPr>
        <w:t xml:space="preserve"> will </w:t>
      </w:r>
      <w:r w:rsidR="00772473">
        <w:rPr>
          <w:rFonts w:ascii="Arial" w:hAnsi="Arial" w:cs="Arial"/>
        </w:rPr>
        <w:t>have a “PUR duty cycle</w:t>
      </w:r>
      <w:r w:rsidR="00D10D6C">
        <w:rPr>
          <w:rFonts w:ascii="Arial" w:hAnsi="Arial" w:cs="Arial"/>
        </w:rPr>
        <w:t>/PUR transmission length</w:t>
      </w:r>
      <w:r w:rsidR="00772473">
        <w:rPr>
          <w:rFonts w:ascii="Arial" w:hAnsi="Arial" w:cs="Arial"/>
        </w:rPr>
        <w:t>” encompassing the total number of subframes conforming the 32 repetitions</w:t>
      </w:r>
      <w:r w:rsidR="005A5845">
        <w:rPr>
          <w:rFonts w:ascii="Arial" w:hAnsi="Arial" w:cs="Arial"/>
        </w:rPr>
        <w:t xml:space="preserve"> (i.e., accounting if any for the number of allocated R</w:t>
      </w:r>
      <w:r w:rsidR="00646DB5">
        <w:rPr>
          <w:rFonts w:ascii="Arial" w:hAnsi="Arial" w:cs="Arial"/>
        </w:rPr>
        <w:t xml:space="preserve">Us, </w:t>
      </w:r>
      <w:r w:rsidR="005A5845">
        <w:rPr>
          <w:rFonts w:ascii="Arial" w:hAnsi="Arial" w:cs="Arial"/>
        </w:rPr>
        <w:t>RU lengths</w:t>
      </w:r>
      <w:r w:rsidR="00646DB5">
        <w:rPr>
          <w:rFonts w:ascii="Arial" w:hAnsi="Arial" w:cs="Arial"/>
        </w:rPr>
        <w:t>, and number of repetitions</w:t>
      </w:r>
      <w:r w:rsidR="005A5845">
        <w:rPr>
          <w:rFonts w:ascii="Arial" w:hAnsi="Arial" w:cs="Arial"/>
        </w:rPr>
        <w:t>)</w:t>
      </w:r>
      <w:r w:rsidR="00772473">
        <w:rPr>
          <w:rFonts w:ascii="Arial" w:hAnsi="Arial" w:cs="Arial"/>
        </w:rPr>
        <w:t xml:space="preserve">, while the “PUR period” </w:t>
      </w:r>
      <w:r w:rsidR="00801AA6">
        <w:rPr>
          <w:rFonts w:ascii="Arial" w:hAnsi="Arial" w:cs="Arial"/>
        </w:rPr>
        <w:t xml:space="preserve">will encompass the number of subframes associated to the device’s periodicity (e.g., a device periodicity of six hours encompasses </w:t>
      </w:r>
      <w:r w:rsidR="00801AA6" w:rsidRPr="00801AA6">
        <w:rPr>
          <w:rFonts w:ascii="Arial" w:hAnsi="Arial" w:cs="Arial"/>
        </w:rPr>
        <w:t>21600000</w:t>
      </w:r>
      <w:r w:rsidR="00801AA6">
        <w:rPr>
          <w:rFonts w:ascii="Arial" w:hAnsi="Arial" w:cs="Arial"/>
        </w:rPr>
        <w:t xml:space="preserve"> subframes).</w:t>
      </w:r>
    </w:p>
    <w:p w14:paraId="07BAED9E" w14:textId="0FFACE20" w:rsidR="00672549" w:rsidRDefault="00672549" w:rsidP="00672549">
      <w:pPr>
        <w:jc w:val="both"/>
        <w:rPr>
          <w:rFonts w:ascii="Arial" w:hAnsi="Arial" w:cs="Arial"/>
        </w:rPr>
      </w:pPr>
      <w:r>
        <w:rPr>
          <w:rFonts w:ascii="Arial" w:hAnsi="Arial" w:cs="Arial"/>
        </w:rPr>
        <w:t xml:space="preserve">In terms of the frequency domain, we can make use of </w:t>
      </w:r>
      <w:r w:rsidR="007E4C36">
        <w:rPr>
          <w:rFonts w:ascii="Arial" w:hAnsi="Arial" w:cs="Arial"/>
        </w:rPr>
        <w:t>multi-tone and single-tone</w:t>
      </w:r>
      <w:r>
        <w:rPr>
          <w:rFonts w:ascii="Arial" w:hAnsi="Arial" w:cs="Arial"/>
        </w:rPr>
        <w:t xml:space="preserve"> allocation</w:t>
      </w:r>
      <w:r w:rsidR="007E4C36">
        <w:rPr>
          <w:rFonts w:ascii="Arial" w:hAnsi="Arial" w:cs="Arial"/>
        </w:rPr>
        <w:t>s</w:t>
      </w:r>
      <w:r>
        <w:rPr>
          <w:rFonts w:ascii="Arial" w:hAnsi="Arial" w:cs="Arial"/>
        </w:rPr>
        <w:t xml:space="preserve"> to increase the PUR’s capacity by creating as many “time-frequency resources” as number of sub-allocations are supported within a PRB, which is shown through an example in Figure 4.</w:t>
      </w:r>
    </w:p>
    <w:p w14:paraId="293A73BB" w14:textId="77777777" w:rsidR="00672549" w:rsidRDefault="00672549" w:rsidP="00672549">
      <w:pPr>
        <w:jc w:val="both"/>
        <w:rPr>
          <w:rFonts w:ascii="Arial" w:hAnsi="Arial" w:cs="Arial"/>
        </w:rPr>
      </w:pPr>
      <w:r>
        <w:rPr>
          <w:rFonts w:ascii="Arial" w:hAnsi="Arial" w:cs="Arial"/>
          <w:noProof/>
        </w:rPr>
        <w:drawing>
          <wp:inline distT="0" distB="0" distL="0" distR="0" wp14:anchorId="1A496275" wp14:editId="0C52E92A">
            <wp:extent cx="6115050" cy="19716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1971675"/>
                    </a:xfrm>
                    <a:prstGeom prst="rect">
                      <a:avLst/>
                    </a:prstGeom>
                    <a:noFill/>
                    <a:ln>
                      <a:noFill/>
                    </a:ln>
                  </pic:spPr>
                </pic:pic>
              </a:graphicData>
            </a:graphic>
          </wp:inline>
        </w:drawing>
      </w:r>
    </w:p>
    <w:p w14:paraId="4276A2A7" w14:textId="77777777" w:rsidR="00672549" w:rsidRDefault="00672549" w:rsidP="00672549">
      <w:pPr>
        <w:jc w:val="center"/>
        <w:rPr>
          <w:rFonts w:ascii="Arial" w:hAnsi="Arial" w:cs="Arial"/>
        </w:rPr>
      </w:pPr>
      <w:r w:rsidRPr="009070D1">
        <w:t xml:space="preserve">Figure </w:t>
      </w:r>
      <w:r>
        <w:t>4</w:t>
      </w:r>
      <w:r w:rsidRPr="009070D1">
        <w:t xml:space="preserve"> Example of </w:t>
      </w:r>
      <w:r>
        <w:t>the usage of the “time-frequency resources” for PUR</w:t>
      </w:r>
      <w:r w:rsidRPr="009070D1">
        <w:t>.</w:t>
      </w:r>
    </w:p>
    <w:p w14:paraId="5C4AB2B7" w14:textId="7957B656" w:rsidR="00672549" w:rsidRDefault="00672549" w:rsidP="00672549">
      <w:pPr>
        <w:jc w:val="both"/>
        <w:rPr>
          <w:rFonts w:ascii="Arial" w:hAnsi="Arial" w:cs="Arial"/>
        </w:rPr>
      </w:pPr>
      <w:r>
        <w:rPr>
          <w:rFonts w:ascii="Arial" w:hAnsi="Arial" w:cs="Arial"/>
        </w:rPr>
        <w:t xml:space="preserve">In the example depicted in Figure 4, for each allocation consisting of 3 subcarriers, UEs having the same periodicities have been grouped. Mixing periodicities may be possible, </w:t>
      </w:r>
      <w:proofErr w:type="gramStart"/>
      <w:r>
        <w:rPr>
          <w:rFonts w:ascii="Arial" w:hAnsi="Arial" w:cs="Arial"/>
        </w:rPr>
        <w:t>as long as</w:t>
      </w:r>
      <w:proofErr w:type="gramEnd"/>
      <w:r>
        <w:rPr>
          <w:rFonts w:ascii="Arial" w:hAnsi="Arial" w:cs="Arial"/>
        </w:rPr>
        <w:t xml:space="preserve"> the “PUR periodicities”</w:t>
      </w:r>
      <w:r w:rsidRPr="009D05DA">
        <w:rPr>
          <w:rFonts w:ascii="Arial" w:hAnsi="Arial" w:cs="Arial"/>
        </w:rPr>
        <w:t xml:space="preserve"> are multiples of each other</w:t>
      </w:r>
      <w:r>
        <w:rPr>
          <w:rFonts w:ascii="Arial" w:hAnsi="Arial" w:cs="Arial"/>
        </w:rPr>
        <w:t xml:space="preserve"> (e.g., “</w:t>
      </w:r>
      <w:r w:rsidRPr="00BF7006">
        <w:rPr>
          <w:rFonts w:ascii="Arial" w:hAnsi="Arial" w:cs="Arial"/>
        </w:rPr>
        <w:t>PUR periodicities</w:t>
      </w:r>
      <w:r>
        <w:rPr>
          <w:rFonts w:ascii="Arial" w:hAnsi="Arial" w:cs="Arial"/>
        </w:rPr>
        <w:t>”</w:t>
      </w:r>
      <w:r w:rsidRPr="00BF7006">
        <w:rPr>
          <w:rFonts w:ascii="Arial" w:hAnsi="Arial" w:cs="Arial"/>
        </w:rPr>
        <w:t xml:space="preserve"> can be defined as a </w:t>
      </w:r>
      <w:r w:rsidR="00CC25EA">
        <w:rPr>
          <w:rFonts w:ascii="Arial" w:hAnsi="Arial" w:cs="Arial"/>
        </w:rPr>
        <w:t>factor of powers of 2</w:t>
      </w:r>
      <w:r>
        <w:rPr>
          <w:rFonts w:ascii="Arial" w:hAnsi="Arial" w:cs="Arial"/>
        </w:rPr>
        <w:t>). M</w:t>
      </w:r>
      <w:r w:rsidRPr="0008294A">
        <w:rPr>
          <w:rFonts w:ascii="Arial" w:hAnsi="Arial" w:cs="Arial"/>
        </w:rPr>
        <w:t xml:space="preserve">ultiplexing UEs </w:t>
      </w:r>
      <w:r>
        <w:rPr>
          <w:rFonts w:ascii="Arial" w:hAnsi="Arial" w:cs="Arial"/>
        </w:rPr>
        <w:t xml:space="preserve">over PUR </w:t>
      </w:r>
      <w:r w:rsidRPr="0008294A">
        <w:rPr>
          <w:rFonts w:ascii="Arial" w:hAnsi="Arial" w:cs="Arial"/>
        </w:rPr>
        <w:t xml:space="preserve">having UL transmissions with same or different durations, </w:t>
      </w:r>
      <w:r>
        <w:rPr>
          <w:rFonts w:ascii="Arial" w:hAnsi="Arial" w:cs="Arial"/>
        </w:rPr>
        <w:t xml:space="preserve">and </w:t>
      </w:r>
      <w:r w:rsidRPr="0008294A">
        <w:rPr>
          <w:rFonts w:ascii="Arial" w:hAnsi="Arial" w:cs="Arial"/>
        </w:rPr>
        <w:t>same or different transmission periodicities</w:t>
      </w:r>
      <w:r>
        <w:rPr>
          <w:rFonts w:ascii="Arial" w:hAnsi="Arial" w:cs="Arial"/>
        </w:rPr>
        <w:t xml:space="preserve"> are illustrated in Annex 1. </w:t>
      </w:r>
    </w:p>
    <w:p w14:paraId="1D79168B" w14:textId="053366FD" w:rsidR="00FC7218" w:rsidRDefault="00672549" w:rsidP="00847745">
      <w:pPr>
        <w:jc w:val="both"/>
        <w:rPr>
          <w:rFonts w:ascii="Arial" w:hAnsi="Arial" w:cs="Arial"/>
        </w:rPr>
      </w:pPr>
      <w:r>
        <w:rPr>
          <w:rFonts w:ascii="Arial" w:hAnsi="Arial" w:cs="Arial"/>
        </w:rPr>
        <w:t xml:space="preserve">In the time-domain, granting resources for PUR </w:t>
      </w:r>
      <w:r w:rsidR="000126BA">
        <w:rPr>
          <w:rFonts w:ascii="Arial" w:hAnsi="Arial" w:cs="Arial"/>
        </w:rPr>
        <w:t>using long periodicities</w:t>
      </w:r>
      <w:r>
        <w:rPr>
          <w:rFonts w:ascii="Arial" w:hAnsi="Arial" w:cs="Arial"/>
        </w:rPr>
        <w:t xml:space="preserve"> </w:t>
      </w:r>
      <w:r w:rsidR="00F61BEA">
        <w:rPr>
          <w:rFonts w:ascii="Arial" w:hAnsi="Arial" w:cs="Arial"/>
        </w:rPr>
        <w:t>might not be that straight forward for the system’s baseline</w:t>
      </w:r>
      <w:r>
        <w:rPr>
          <w:rFonts w:ascii="Arial" w:hAnsi="Arial" w:cs="Arial"/>
        </w:rPr>
        <w:t xml:space="preserve">, for example </w:t>
      </w:r>
      <w:r w:rsidR="00F61BEA">
        <w:rPr>
          <w:rFonts w:ascii="Arial" w:hAnsi="Arial" w:cs="Arial"/>
        </w:rPr>
        <w:t xml:space="preserve">a </w:t>
      </w:r>
      <w:r w:rsidR="00E82C8F">
        <w:rPr>
          <w:rFonts w:ascii="Arial" w:hAnsi="Arial" w:cs="Arial"/>
        </w:rPr>
        <w:t xml:space="preserve">device periodicity </w:t>
      </w:r>
      <w:r>
        <w:rPr>
          <w:rFonts w:ascii="Arial" w:hAnsi="Arial" w:cs="Arial"/>
        </w:rPr>
        <w:t>m</w:t>
      </w:r>
      <w:r w:rsidR="00F61BEA">
        <w:rPr>
          <w:rFonts w:ascii="Arial" w:hAnsi="Arial" w:cs="Arial"/>
        </w:rPr>
        <w:t>ight</w:t>
      </w:r>
      <w:r>
        <w:rPr>
          <w:rFonts w:ascii="Arial" w:hAnsi="Arial" w:cs="Arial"/>
        </w:rPr>
        <w:t xml:space="preserve"> be </w:t>
      </w:r>
      <w:r w:rsidR="0080392C">
        <w:rPr>
          <w:rFonts w:ascii="Arial" w:hAnsi="Arial" w:cs="Arial"/>
        </w:rPr>
        <w:t xml:space="preserve">four </w:t>
      </w:r>
      <w:r w:rsidR="00E82C8F">
        <w:rPr>
          <w:rFonts w:ascii="Arial" w:hAnsi="Arial" w:cs="Arial"/>
        </w:rPr>
        <w:t>hours long</w:t>
      </w:r>
      <w:r w:rsidR="00F61BEA">
        <w:rPr>
          <w:rFonts w:ascii="Arial" w:hAnsi="Arial" w:cs="Arial"/>
        </w:rPr>
        <w:t>, h</w:t>
      </w:r>
      <w:r w:rsidR="00E82C8F">
        <w:rPr>
          <w:rFonts w:ascii="Arial" w:hAnsi="Arial" w:cs="Arial"/>
        </w:rPr>
        <w:t>owever the</w:t>
      </w:r>
      <w:r w:rsidR="00E82C8F" w:rsidRPr="00E82C8F">
        <w:t xml:space="preserve"> </w:t>
      </w:r>
      <w:r w:rsidR="00E82C8F" w:rsidRPr="00E82C8F">
        <w:rPr>
          <w:rFonts w:ascii="Arial" w:hAnsi="Arial" w:cs="Arial"/>
        </w:rPr>
        <w:t>Hyper Frame Number (HFN)</w:t>
      </w:r>
      <w:r w:rsidR="00E82C8F">
        <w:rPr>
          <w:rFonts w:ascii="Arial" w:hAnsi="Arial" w:cs="Arial"/>
        </w:rPr>
        <w:t xml:space="preserve"> lasts only for 2.91hours (i.e., </w:t>
      </w:r>
      <w:r w:rsidR="00C71FC1" w:rsidRPr="00E82C8F">
        <w:rPr>
          <w:rFonts w:ascii="Arial" w:hAnsi="Arial" w:cs="Arial"/>
        </w:rPr>
        <w:t>104</w:t>
      </w:r>
      <w:r w:rsidR="00C71FC1">
        <w:rPr>
          <w:rFonts w:ascii="Arial" w:hAnsi="Arial" w:cs="Arial"/>
        </w:rPr>
        <w:t>8</w:t>
      </w:r>
      <w:r w:rsidR="00C71FC1" w:rsidRPr="00E82C8F">
        <w:rPr>
          <w:rFonts w:ascii="Arial" w:hAnsi="Arial" w:cs="Arial"/>
        </w:rPr>
        <w:t>5</w:t>
      </w:r>
      <w:r w:rsidR="00C71FC1">
        <w:rPr>
          <w:rFonts w:ascii="Arial" w:hAnsi="Arial" w:cs="Arial"/>
        </w:rPr>
        <w:t>76</w:t>
      </w:r>
      <w:r w:rsidR="00C71FC1" w:rsidRPr="00E82C8F">
        <w:rPr>
          <w:rFonts w:ascii="Arial" w:hAnsi="Arial" w:cs="Arial"/>
        </w:rPr>
        <w:t>0</w:t>
      </w:r>
      <w:r w:rsidR="00C71FC1">
        <w:rPr>
          <w:rFonts w:ascii="Arial" w:hAnsi="Arial" w:cs="Arial"/>
        </w:rPr>
        <w:t xml:space="preserve"> </w:t>
      </w:r>
      <w:r w:rsidR="00E82C8F">
        <w:rPr>
          <w:rFonts w:ascii="Arial" w:hAnsi="Arial" w:cs="Arial"/>
        </w:rPr>
        <w:t xml:space="preserve">subframes). </w:t>
      </w:r>
      <w:r w:rsidR="005F5D80">
        <w:rPr>
          <w:rFonts w:ascii="Arial" w:hAnsi="Arial" w:cs="Arial"/>
        </w:rPr>
        <w:t xml:space="preserve">In addition, it </w:t>
      </w:r>
      <w:proofErr w:type="gramStart"/>
      <w:r w:rsidR="005F5D80">
        <w:rPr>
          <w:rFonts w:ascii="Arial" w:hAnsi="Arial" w:cs="Arial"/>
        </w:rPr>
        <w:t>has to</w:t>
      </w:r>
      <w:proofErr w:type="gramEnd"/>
      <w:r w:rsidR="005F5D80">
        <w:rPr>
          <w:rFonts w:ascii="Arial" w:hAnsi="Arial" w:cs="Arial"/>
        </w:rPr>
        <w:t xml:space="preserve"> be considered that the “PUR period” should not be too long as to avoid that </w:t>
      </w:r>
      <w:r w:rsidR="003E312F">
        <w:rPr>
          <w:rFonts w:ascii="Arial" w:hAnsi="Arial" w:cs="Arial"/>
        </w:rPr>
        <w:t xml:space="preserve">the </w:t>
      </w:r>
      <w:r w:rsidR="005F5D80">
        <w:rPr>
          <w:rFonts w:ascii="Arial" w:hAnsi="Arial" w:cs="Arial"/>
        </w:rPr>
        <w:t xml:space="preserve">signalling overhead reduction gains will vanish, and at the same time the “PUR period” should not be too short </w:t>
      </w:r>
      <w:r w:rsidR="003E312F">
        <w:rPr>
          <w:rFonts w:ascii="Arial" w:hAnsi="Arial" w:cs="Arial"/>
        </w:rPr>
        <w:t xml:space="preserve">as to avoid that transmissions </w:t>
      </w:r>
      <w:r w:rsidR="00264631">
        <w:rPr>
          <w:rFonts w:ascii="Arial" w:hAnsi="Arial" w:cs="Arial"/>
        </w:rPr>
        <w:t>occurring</w:t>
      </w:r>
      <w:r w:rsidR="003E312F">
        <w:rPr>
          <w:rFonts w:ascii="Arial" w:hAnsi="Arial" w:cs="Arial"/>
        </w:rPr>
        <w:t xml:space="preserve"> too often block other UEs. Having said so, </w:t>
      </w:r>
      <w:r w:rsidR="00264631">
        <w:rPr>
          <w:rFonts w:ascii="Arial" w:hAnsi="Arial" w:cs="Arial"/>
        </w:rPr>
        <w:t>the minimum and maximum “PUR period” need</w:t>
      </w:r>
      <w:r w:rsidR="00D31363">
        <w:rPr>
          <w:rFonts w:ascii="Arial" w:hAnsi="Arial" w:cs="Arial"/>
        </w:rPr>
        <w:t>s</w:t>
      </w:r>
      <w:r w:rsidR="00264631">
        <w:rPr>
          <w:rFonts w:ascii="Arial" w:hAnsi="Arial" w:cs="Arial"/>
        </w:rPr>
        <w:t xml:space="preserve"> to be carefully chosen perhaps </w:t>
      </w:r>
      <w:r w:rsidR="00D31363">
        <w:rPr>
          <w:rFonts w:ascii="Arial" w:hAnsi="Arial" w:cs="Arial"/>
        </w:rPr>
        <w:t>encompassing</w:t>
      </w:r>
      <w:r w:rsidR="00264631">
        <w:rPr>
          <w:rFonts w:ascii="Arial" w:hAnsi="Arial" w:cs="Arial"/>
        </w:rPr>
        <w:t xml:space="preserve"> seconds, minutes and days</w:t>
      </w:r>
      <w:r w:rsidR="00C80A0C">
        <w:rPr>
          <w:rFonts w:ascii="Arial" w:hAnsi="Arial" w:cs="Arial"/>
        </w:rPr>
        <w:t xml:space="preserve"> (or even only minutes and days)</w:t>
      </w:r>
      <w:r w:rsidR="00264631">
        <w:rPr>
          <w:rFonts w:ascii="Arial" w:hAnsi="Arial" w:cs="Arial"/>
        </w:rPr>
        <w:t>. For fulfilling this purpose,</w:t>
      </w:r>
      <w:r w:rsidR="00990FD9">
        <w:rPr>
          <w:rFonts w:ascii="Arial" w:hAnsi="Arial" w:cs="Arial"/>
        </w:rPr>
        <w:t xml:space="preserve"> re-using the LTE</w:t>
      </w:r>
      <w:r w:rsidR="005035C4">
        <w:rPr>
          <w:rFonts w:ascii="Arial" w:hAnsi="Arial" w:cs="Arial"/>
        </w:rPr>
        <w:t>’s</w:t>
      </w:r>
      <w:r w:rsidR="00990FD9">
        <w:rPr>
          <w:rFonts w:ascii="Arial" w:hAnsi="Arial" w:cs="Arial"/>
        </w:rPr>
        <w:t xml:space="preserve"> fundamental counters (i.e., </w:t>
      </w:r>
      <w:r w:rsidR="00990FD9" w:rsidRPr="00990FD9">
        <w:rPr>
          <w:rFonts w:ascii="Arial" w:hAnsi="Arial" w:cs="Arial"/>
        </w:rPr>
        <w:t>Subframe Number, SFN and HFN</w:t>
      </w:r>
      <w:r w:rsidR="00990FD9">
        <w:rPr>
          <w:rFonts w:ascii="Arial" w:hAnsi="Arial" w:cs="Arial"/>
        </w:rPr>
        <w:t>) for defining a “PUR period”</w:t>
      </w:r>
      <w:r w:rsidR="00264631">
        <w:rPr>
          <w:rFonts w:ascii="Arial" w:hAnsi="Arial" w:cs="Arial"/>
        </w:rPr>
        <w:t xml:space="preserve"> should be considere</w:t>
      </w:r>
      <w:r w:rsidR="00C80A0C">
        <w:rPr>
          <w:rFonts w:ascii="Arial" w:hAnsi="Arial" w:cs="Arial"/>
        </w:rPr>
        <w:t>d</w:t>
      </w:r>
      <w:bookmarkStart w:id="20" w:name="_Hlk528858014"/>
      <w:r w:rsidR="00D31363">
        <w:rPr>
          <w:rFonts w:ascii="Arial" w:hAnsi="Arial" w:cs="Arial"/>
        </w:rPr>
        <w:t>.</w:t>
      </w:r>
      <w:r w:rsidR="002B3C3D">
        <w:rPr>
          <w:rFonts w:ascii="Arial" w:hAnsi="Arial" w:cs="Arial"/>
        </w:rPr>
        <w:t xml:space="preserve"> For example, </w:t>
      </w:r>
      <w:r w:rsidR="002B3C3D" w:rsidRPr="002B3C3D">
        <w:rPr>
          <w:rFonts w:ascii="Arial" w:hAnsi="Arial" w:cs="Arial"/>
        </w:rPr>
        <w:t xml:space="preserve">when a UE has the need of transmitting once every 4hours, the </w:t>
      </w:r>
      <w:r w:rsidR="002B3C3D">
        <w:rPr>
          <w:rFonts w:ascii="Arial" w:hAnsi="Arial" w:cs="Arial"/>
        </w:rPr>
        <w:t xml:space="preserve">UE can be informed as part of the Scheduling information that it has been granted with a </w:t>
      </w:r>
      <w:r w:rsidR="002B3C3D" w:rsidRPr="002B3C3D">
        <w:rPr>
          <w:rFonts w:ascii="Arial" w:hAnsi="Arial" w:cs="Arial"/>
        </w:rPr>
        <w:t xml:space="preserve">“PUR period” = 1406 </w:t>
      </w:r>
      <w:r w:rsidR="002B3C3D" w:rsidRPr="002B3C3D">
        <w:rPr>
          <w:rFonts w:ascii="Arial" w:hAnsi="Arial" w:cs="Arial"/>
          <w:i/>
        </w:rPr>
        <w:t>HFN</w:t>
      </w:r>
      <w:r w:rsidR="002B3C3D" w:rsidRPr="002B3C3D">
        <w:rPr>
          <w:rFonts w:ascii="Arial" w:hAnsi="Arial" w:cs="Arial"/>
        </w:rPr>
        <w:t xml:space="preserve"> + 256 </w:t>
      </w:r>
      <w:r w:rsidR="002B3C3D" w:rsidRPr="002B3C3D">
        <w:rPr>
          <w:rFonts w:ascii="Arial" w:hAnsi="Arial" w:cs="Arial"/>
          <w:i/>
        </w:rPr>
        <w:t>SFN</w:t>
      </w:r>
      <w:r w:rsidR="002B3C3D" w:rsidRPr="002B3C3D">
        <w:rPr>
          <w:rFonts w:ascii="Arial" w:hAnsi="Arial" w:cs="Arial"/>
        </w:rPr>
        <w:t xml:space="preserve">+ 0 </w:t>
      </w:r>
      <w:r w:rsidR="002B3C3D" w:rsidRPr="002B3C3D">
        <w:rPr>
          <w:rFonts w:ascii="Arial" w:hAnsi="Arial" w:cs="Arial"/>
          <w:i/>
        </w:rPr>
        <w:t>subframes</w:t>
      </w:r>
      <w:r w:rsidR="002B3C3D">
        <w:rPr>
          <w:rFonts w:ascii="Arial" w:hAnsi="Arial" w:cs="Arial"/>
        </w:rPr>
        <w:t xml:space="preserve"> (i.e., 4hours), wh</w:t>
      </w:r>
      <w:r w:rsidR="00C92F32">
        <w:rPr>
          <w:rFonts w:ascii="Arial" w:hAnsi="Arial" w:cs="Arial"/>
        </w:rPr>
        <w:t>ereas</w:t>
      </w:r>
      <w:r w:rsidR="002B3C3D">
        <w:rPr>
          <w:rFonts w:ascii="Arial" w:hAnsi="Arial" w:cs="Arial"/>
        </w:rPr>
        <w:t xml:space="preserve"> a configurable </w:t>
      </w:r>
      <w:r w:rsidR="00E821CC">
        <w:rPr>
          <w:rFonts w:ascii="Arial" w:hAnsi="Arial" w:cs="Arial"/>
        </w:rPr>
        <w:t xml:space="preserve">parameter </w:t>
      </w:r>
      <w:r w:rsidR="00C92F32">
        <w:rPr>
          <w:rFonts w:ascii="Arial" w:hAnsi="Arial" w:cs="Arial"/>
        </w:rPr>
        <w:t xml:space="preserve">can also be used to indicate how many of those periods have been granted, in this case if such a </w:t>
      </w:r>
      <w:r w:rsidR="00E821CC">
        <w:rPr>
          <w:rFonts w:ascii="Arial" w:hAnsi="Arial" w:cs="Arial"/>
        </w:rPr>
        <w:t xml:space="preserve">parameter </w:t>
      </w:r>
      <w:r w:rsidR="00C92F32">
        <w:rPr>
          <w:rFonts w:ascii="Arial" w:hAnsi="Arial" w:cs="Arial"/>
        </w:rPr>
        <w:t>were set to “1” it would mean one transmission in one period of four hours (this has been named by RAN2 as “single-shot” transmission</w:t>
      </w:r>
      <w:r w:rsidR="006915B0">
        <w:rPr>
          <w:rFonts w:ascii="Arial" w:hAnsi="Arial" w:cs="Arial"/>
        </w:rPr>
        <w:t xml:space="preserve"> [5]</w:t>
      </w:r>
      <w:r w:rsidR="00C92F32">
        <w:rPr>
          <w:rFonts w:ascii="Arial" w:hAnsi="Arial" w:cs="Arial"/>
        </w:rPr>
        <w:t>), while if the variable  would have been set to “2” it would mean that there will be two periods of four hours with one transmission each (i.e., two shots in total).</w:t>
      </w:r>
    </w:p>
    <w:p w14:paraId="75D47DC2" w14:textId="43C8A695" w:rsidR="00801AA6" w:rsidRDefault="00293566" w:rsidP="001507D4">
      <w:pPr>
        <w:pStyle w:val="Observation"/>
        <w:ind w:left="1701" w:hanging="1701"/>
      </w:pPr>
      <w:bookmarkStart w:id="21" w:name="_Toc1155466"/>
      <w:bookmarkEnd w:id="20"/>
      <w:r>
        <w:t xml:space="preserve">The </w:t>
      </w:r>
      <w:r w:rsidRPr="00293566">
        <w:t xml:space="preserve">“PUR period” should not be too long as to avoid that the signalling overhead reduction gains will vanish, and at the same time the “PUR period” should not be too short as to avoid that transmissions occurring too often block other UEs. </w:t>
      </w:r>
      <w:r w:rsidR="00E821CC">
        <w:t>The</w:t>
      </w:r>
      <w:r w:rsidRPr="00293566">
        <w:t xml:space="preserve"> “PUR period” needs to be carefully chosen perhaps encompassing seconds, minutes and days (or even only minutes and days)</w:t>
      </w:r>
      <w:r>
        <w:t>.</w:t>
      </w:r>
      <w:bookmarkEnd w:id="21"/>
      <w:r>
        <w:t xml:space="preserve"> </w:t>
      </w:r>
    </w:p>
    <w:p w14:paraId="45B37855" w14:textId="77777777" w:rsidR="00EC1AE9" w:rsidRDefault="00EC1AE9" w:rsidP="00EC1AE9">
      <w:pPr>
        <w:pStyle w:val="Proposal"/>
      </w:pPr>
      <w:bookmarkStart w:id="22" w:name="_Toc1155490"/>
      <w:r>
        <w:t>A</w:t>
      </w:r>
      <w:r w:rsidRPr="00EC1AE9">
        <w:t xml:space="preserve"> transmission over PUR is composed of a “PUR duty cycle” (effective UL Transmission</w:t>
      </w:r>
      <w:r>
        <w:t xml:space="preserve"> on PUR</w:t>
      </w:r>
      <w:r w:rsidRPr="00EC1AE9">
        <w:t xml:space="preserve">) and </w:t>
      </w:r>
      <w:r>
        <w:t xml:space="preserve">a </w:t>
      </w:r>
      <w:r w:rsidRPr="00EC1AE9">
        <w:t>“PUR period” (effective UL Transmission</w:t>
      </w:r>
      <w:r>
        <w:t xml:space="preserve"> on PUR </w:t>
      </w:r>
      <w:r w:rsidRPr="00EC1AE9">
        <w:t>+</w:t>
      </w:r>
      <w:r>
        <w:t xml:space="preserve"> </w:t>
      </w:r>
      <w:r w:rsidRPr="00EC1AE9">
        <w:t>inactivity</w:t>
      </w:r>
      <w:r>
        <w:t xml:space="preserve"> on PUR</w:t>
      </w:r>
      <w:r w:rsidRPr="00EC1AE9">
        <w:t>)</w:t>
      </w:r>
      <w:r>
        <w:t>.</w:t>
      </w:r>
      <w:bookmarkEnd w:id="22"/>
      <w:r>
        <w:t xml:space="preserve"> </w:t>
      </w:r>
    </w:p>
    <w:p w14:paraId="26FBD2FF" w14:textId="3F7229B2" w:rsidR="00195E2A" w:rsidRDefault="00E82C8F" w:rsidP="00ED0FA8">
      <w:pPr>
        <w:pStyle w:val="Proposal"/>
        <w:numPr>
          <w:ilvl w:val="0"/>
          <w:numId w:val="17"/>
        </w:numPr>
      </w:pPr>
      <w:bookmarkStart w:id="23" w:name="_Toc1155491"/>
      <w:r>
        <w:t>T</w:t>
      </w:r>
      <w:r w:rsidR="00EC1AE9">
        <w:t xml:space="preserve">he </w:t>
      </w:r>
      <w:r w:rsidR="00EC1AE9" w:rsidRPr="00EC1AE9">
        <w:t>“PUR duty cycle</w:t>
      </w:r>
      <w:r w:rsidR="002C4E3D">
        <w:t>/</w:t>
      </w:r>
      <w:r w:rsidR="002C4E3D" w:rsidRPr="002C4E3D">
        <w:t xml:space="preserve">PUR transmission </w:t>
      </w:r>
      <w:r w:rsidR="002C4E3D">
        <w:t>duration</w:t>
      </w:r>
      <w:r w:rsidR="00EC1AE9" w:rsidRPr="00EC1AE9">
        <w:t xml:space="preserve">” </w:t>
      </w:r>
      <w:r w:rsidR="002C35F8">
        <w:t>accounts</w:t>
      </w:r>
      <w:r w:rsidR="00EC1AE9">
        <w:t xml:space="preserve"> for the </w:t>
      </w:r>
      <w:r>
        <w:t>number of allocated R</w:t>
      </w:r>
      <w:r w:rsidR="00646DB5">
        <w:t>U</w:t>
      </w:r>
      <w:r>
        <w:t xml:space="preserve">s, </w:t>
      </w:r>
      <w:r w:rsidR="00EC1AE9" w:rsidRPr="00EC1AE9">
        <w:t>RU lengths</w:t>
      </w:r>
      <w:r>
        <w:t xml:space="preserve">, </w:t>
      </w:r>
      <w:r w:rsidR="00646DB5">
        <w:t xml:space="preserve">and </w:t>
      </w:r>
      <w:r>
        <w:t>repetitions</w:t>
      </w:r>
      <w:r w:rsidR="00195E2A">
        <w:t>.</w:t>
      </w:r>
      <w:bookmarkEnd w:id="23"/>
    </w:p>
    <w:p w14:paraId="32B2A7BB" w14:textId="1BDDDBE7" w:rsidR="00801AA6" w:rsidRDefault="00C1040E" w:rsidP="00ED0FA8">
      <w:pPr>
        <w:pStyle w:val="Proposal"/>
        <w:numPr>
          <w:ilvl w:val="0"/>
          <w:numId w:val="17"/>
        </w:numPr>
      </w:pPr>
      <w:bookmarkStart w:id="24" w:name="_Toc1155492"/>
      <w:r>
        <w:t>T</w:t>
      </w:r>
      <w:r w:rsidR="00E82C8F">
        <w:t xml:space="preserve">he </w:t>
      </w:r>
      <w:r w:rsidR="00EC1AE9" w:rsidRPr="00EC1AE9">
        <w:t>“PUR period”</w:t>
      </w:r>
      <w:r w:rsidR="002C4E3D">
        <w:t xml:space="preserve"> configuration</w:t>
      </w:r>
      <w:r w:rsidR="00195E2A">
        <w:t xml:space="preserve"> </w:t>
      </w:r>
      <w:r>
        <w:t xml:space="preserve">is </w:t>
      </w:r>
      <w:r w:rsidR="002C4E3D">
        <w:t xml:space="preserve">composed </w:t>
      </w:r>
      <w:r>
        <w:t xml:space="preserve">of </w:t>
      </w:r>
      <w:r w:rsidR="002C4E3D">
        <w:t xml:space="preserve">two </w:t>
      </w:r>
      <w:r>
        <w:t>elements:</w:t>
      </w:r>
      <w:bookmarkEnd w:id="24"/>
    </w:p>
    <w:p w14:paraId="40DAAF26" w14:textId="263B5198" w:rsidR="00C1040E" w:rsidRPr="008B5E80" w:rsidRDefault="00C1040E" w:rsidP="008B5E80">
      <w:pPr>
        <w:pStyle w:val="Proposal"/>
        <w:numPr>
          <w:ilvl w:val="1"/>
          <w:numId w:val="17"/>
        </w:numPr>
      </w:pPr>
      <w:bookmarkStart w:id="25" w:name="_Toc1155493"/>
      <w:r>
        <w:rPr>
          <w:rFonts w:cs="Arial"/>
        </w:rPr>
        <w:lastRenderedPageBreak/>
        <w:t xml:space="preserve">A </w:t>
      </w:r>
      <w:r w:rsidR="008B5E80">
        <w:rPr>
          <w:rFonts w:cs="Arial"/>
        </w:rPr>
        <w:t xml:space="preserve">configurable </w:t>
      </w:r>
      <w:r>
        <w:rPr>
          <w:rFonts w:cs="Arial"/>
        </w:rPr>
        <w:t>variable</w:t>
      </w:r>
      <w:r w:rsidR="002C4E3D">
        <w:rPr>
          <w:rFonts w:cs="Arial"/>
        </w:rPr>
        <w:t xml:space="preserve"> used</w:t>
      </w:r>
      <w:r>
        <w:rPr>
          <w:rFonts w:cs="Arial"/>
        </w:rPr>
        <w:t xml:space="preserve"> to indicate the “</w:t>
      </w:r>
      <w:r w:rsidRPr="008237B0">
        <w:rPr>
          <w:rFonts w:cs="Arial"/>
          <w:i/>
        </w:rPr>
        <w:t>number of granted PUR periods</w:t>
      </w:r>
      <w:r>
        <w:rPr>
          <w:rFonts w:cs="Arial"/>
        </w:rPr>
        <w:t>”</w:t>
      </w:r>
      <w:r w:rsidR="002C4E3D">
        <w:rPr>
          <w:rFonts w:cs="Arial"/>
        </w:rPr>
        <w:t xml:space="preserve"> (i.e., it indicates the total number of transmission shots)</w:t>
      </w:r>
      <w:bookmarkEnd w:id="25"/>
    </w:p>
    <w:p w14:paraId="4D8094CB" w14:textId="5A58BB9E" w:rsidR="008B5E80" w:rsidRDefault="008B5E80" w:rsidP="008237B0">
      <w:pPr>
        <w:pStyle w:val="Proposal"/>
        <w:numPr>
          <w:ilvl w:val="1"/>
          <w:numId w:val="17"/>
        </w:numPr>
      </w:pPr>
      <w:bookmarkStart w:id="26" w:name="_Toc1155494"/>
      <w:r>
        <w:rPr>
          <w:rFonts w:cs="Arial"/>
        </w:rPr>
        <w:t>A “</w:t>
      </w:r>
      <w:r w:rsidRPr="008237B0">
        <w:rPr>
          <w:rFonts w:cs="Arial"/>
          <w:i/>
        </w:rPr>
        <w:t>PUR period</w:t>
      </w:r>
      <w:r w:rsidR="002C4E3D">
        <w:rPr>
          <w:rFonts w:cs="Arial"/>
          <w:i/>
        </w:rPr>
        <w:t xml:space="preserve"> duration</w:t>
      </w:r>
      <w:r>
        <w:rPr>
          <w:rFonts w:cs="Arial"/>
        </w:rPr>
        <w:t xml:space="preserve">” </w:t>
      </w:r>
      <w:r w:rsidR="002C4E3D">
        <w:rPr>
          <w:rFonts w:cs="Arial"/>
        </w:rPr>
        <w:t xml:space="preserve">determined by </w:t>
      </w:r>
      <w:r w:rsidR="00293566">
        <w:rPr>
          <w:rFonts w:cs="Arial"/>
          <w:i/>
          <w:lang w:val="en-US"/>
        </w:rPr>
        <w:t>reusing</w:t>
      </w:r>
      <w:r w:rsidR="002C4E3D" w:rsidRPr="002C4E3D">
        <w:rPr>
          <w:rFonts w:cs="Arial"/>
          <w:i/>
          <w:lang w:val="en-US"/>
        </w:rPr>
        <w:t xml:space="preserve"> the fundamental LTE counters </w:t>
      </w:r>
      <w:r w:rsidR="002C4E3D">
        <w:rPr>
          <w:rFonts w:cs="Arial"/>
          <w:i/>
          <w:lang w:val="en-US"/>
        </w:rPr>
        <w:t>(</w:t>
      </w:r>
      <w:r w:rsidR="002C4E3D" w:rsidRPr="002C4E3D">
        <w:rPr>
          <w:rFonts w:cs="Arial"/>
          <w:i/>
          <w:lang w:val="en-US"/>
        </w:rPr>
        <w:t xml:space="preserve">i.e., Subframe Number, SFN and HFN) </w:t>
      </w:r>
      <w:r w:rsidR="00D21FED">
        <w:rPr>
          <w:rFonts w:cs="Arial"/>
        </w:rPr>
        <w:t xml:space="preserve">as well as a power of two factor </w:t>
      </w:r>
      <w:proofErr w:type="gramStart"/>
      <w:r w:rsidR="00293566">
        <w:rPr>
          <w:rFonts w:cs="Arial"/>
        </w:rPr>
        <w:t>for the purpose of</w:t>
      </w:r>
      <w:proofErr w:type="gramEnd"/>
      <w:r w:rsidR="00293566">
        <w:rPr>
          <w:rFonts w:cs="Arial"/>
        </w:rPr>
        <w:t xml:space="preserve"> </w:t>
      </w:r>
      <w:r w:rsidR="002C4E3D" w:rsidRPr="002C4E3D">
        <w:rPr>
          <w:rFonts w:cs="Arial"/>
          <w:i/>
          <w:lang w:val="en-US"/>
        </w:rPr>
        <w:t>multiplexing UE with no overlapping</w:t>
      </w:r>
      <w:r w:rsidR="008237B0">
        <w:rPr>
          <w:rFonts w:cs="Arial"/>
          <w:lang w:val="en-US"/>
        </w:rPr>
        <w:t>.</w:t>
      </w:r>
      <w:bookmarkEnd w:id="26"/>
    </w:p>
    <w:p w14:paraId="1433D0D6" w14:textId="17A73B75" w:rsidR="009A7AE7" w:rsidRDefault="009A7AE7" w:rsidP="00A04AC4">
      <w:pPr>
        <w:pStyle w:val="Proposal"/>
        <w:numPr>
          <w:ilvl w:val="0"/>
          <w:numId w:val="0"/>
        </w:numPr>
      </w:pPr>
    </w:p>
    <w:p w14:paraId="754FE708" w14:textId="534EE1A8" w:rsidR="005E00E8" w:rsidRDefault="005E00E8" w:rsidP="005E00E8">
      <w:pPr>
        <w:jc w:val="both"/>
        <w:rPr>
          <w:rFonts w:ascii="Arial" w:hAnsi="Arial" w:cs="Arial"/>
        </w:rPr>
      </w:pPr>
      <w:r>
        <w:rPr>
          <w:rFonts w:ascii="Arial" w:hAnsi="Arial" w:cs="Arial"/>
        </w:rPr>
        <w:t>Touching upon the time-frequency domain resources occupied by an UL transmission over PUR, in RAN1 #95 the following was agreed:</w:t>
      </w:r>
    </w:p>
    <w:tbl>
      <w:tblPr>
        <w:tblStyle w:val="TableGrid"/>
        <w:tblW w:w="0" w:type="auto"/>
        <w:tblLook w:val="04A0" w:firstRow="1" w:lastRow="0" w:firstColumn="1" w:lastColumn="0" w:noHBand="0" w:noVBand="1"/>
      </w:tblPr>
      <w:tblGrid>
        <w:gridCol w:w="9629"/>
      </w:tblGrid>
      <w:tr w:rsidR="005E00E8" w14:paraId="6C7FA4FF" w14:textId="77777777" w:rsidTr="005E00E8">
        <w:tc>
          <w:tcPr>
            <w:tcW w:w="9629" w:type="dxa"/>
          </w:tcPr>
          <w:p w14:paraId="77E9C7B0" w14:textId="77777777" w:rsidR="005E00E8" w:rsidRPr="005E00E8" w:rsidRDefault="005E00E8" w:rsidP="005E00E8">
            <w:pPr>
              <w:rPr>
                <w:b/>
                <w:sz w:val="16"/>
                <w:szCs w:val="16"/>
                <w:lang w:eastAsia="x-none"/>
              </w:rPr>
            </w:pPr>
            <w:r w:rsidRPr="005E00E8">
              <w:rPr>
                <w:b/>
                <w:sz w:val="16"/>
                <w:szCs w:val="16"/>
                <w:highlight w:val="green"/>
                <w:lang w:eastAsia="x-none"/>
              </w:rPr>
              <w:t>Agreement</w:t>
            </w:r>
          </w:p>
          <w:p w14:paraId="5E9EB148" w14:textId="77777777" w:rsidR="005E00E8" w:rsidRPr="005E00E8" w:rsidRDefault="005E00E8" w:rsidP="005E00E8">
            <w:pPr>
              <w:rPr>
                <w:sz w:val="16"/>
                <w:szCs w:val="16"/>
                <w:lang w:eastAsia="x-none"/>
              </w:rPr>
            </w:pPr>
            <w:r w:rsidRPr="005E00E8">
              <w:rPr>
                <w:sz w:val="16"/>
                <w:szCs w:val="16"/>
                <w:lang w:eastAsia="x-none"/>
              </w:rPr>
              <w:t>For dedicated PUR in idle mode, the UE may skip UL transmissions.</w:t>
            </w:r>
          </w:p>
          <w:p w14:paraId="09040B39" w14:textId="77777777" w:rsidR="005E00E8" w:rsidRPr="005E00E8" w:rsidRDefault="005E00E8" w:rsidP="005E00E8">
            <w:pPr>
              <w:numPr>
                <w:ilvl w:val="0"/>
                <w:numId w:val="21"/>
              </w:numPr>
              <w:overflowPunct/>
              <w:autoSpaceDE/>
              <w:autoSpaceDN/>
              <w:adjustRightInd/>
              <w:spacing w:after="0"/>
              <w:textAlignment w:val="auto"/>
              <w:rPr>
                <w:sz w:val="16"/>
                <w:szCs w:val="16"/>
                <w:lang w:eastAsia="x-none"/>
              </w:rPr>
            </w:pPr>
            <w:r w:rsidRPr="005E00E8">
              <w:rPr>
                <w:sz w:val="16"/>
                <w:szCs w:val="16"/>
                <w:lang w:eastAsia="x-none"/>
              </w:rPr>
              <w:t>FFS: Resource release mechanism</w:t>
            </w:r>
          </w:p>
          <w:p w14:paraId="1A41E1C9" w14:textId="2DEBED05" w:rsidR="005E00E8" w:rsidRPr="005E00E8" w:rsidRDefault="005E00E8" w:rsidP="005E00E8">
            <w:pPr>
              <w:numPr>
                <w:ilvl w:val="0"/>
                <w:numId w:val="21"/>
              </w:numPr>
              <w:overflowPunct/>
              <w:autoSpaceDE/>
              <w:autoSpaceDN/>
              <w:adjustRightInd/>
              <w:spacing w:after="0"/>
              <w:textAlignment w:val="auto"/>
              <w:rPr>
                <w:sz w:val="14"/>
                <w:szCs w:val="20"/>
                <w:lang w:eastAsia="x-none"/>
              </w:rPr>
            </w:pPr>
            <w:r w:rsidRPr="005E00E8">
              <w:rPr>
                <w:sz w:val="16"/>
                <w:szCs w:val="16"/>
                <w:lang w:eastAsia="x-none"/>
              </w:rPr>
              <w:t>FFS: Whether or not to support mechanism to disable skipping by eNB</w:t>
            </w:r>
          </w:p>
        </w:tc>
      </w:tr>
    </w:tbl>
    <w:p w14:paraId="1565B9E5" w14:textId="77777777" w:rsidR="005E00E8" w:rsidRDefault="005E00E8" w:rsidP="005E00E8">
      <w:pPr>
        <w:jc w:val="both"/>
        <w:rPr>
          <w:rFonts w:ascii="Arial" w:hAnsi="Arial" w:cs="Arial"/>
        </w:rPr>
      </w:pPr>
    </w:p>
    <w:p w14:paraId="4703F9EC" w14:textId="60DD72BD" w:rsidR="005E00E8" w:rsidRDefault="00223CD0" w:rsidP="005E00E8">
      <w:pPr>
        <w:jc w:val="both"/>
        <w:rPr>
          <w:rFonts w:ascii="Arial" w:hAnsi="Arial" w:cs="Arial"/>
        </w:rPr>
      </w:pPr>
      <w:r>
        <w:rPr>
          <w:rFonts w:ascii="Arial" w:hAnsi="Arial" w:cs="Arial"/>
        </w:rPr>
        <w:t>I</w:t>
      </w:r>
      <w:r w:rsidR="002B4523">
        <w:rPr>
          <w:rFonts w:ascii="Arial" w:hAnsi="Arial" w:cs="Arial"/>
        </w:rPr>
        <w:t xml:space="preserve">n </w:t>
      </w:r>
      <w:r w:rsidR="005E00E8">
        <w:rPr>
          <w:rFonts w:ascii="Arial" w:hAnsi="Arial" w:cs="Arial"/>
        </w:rPr>
        <w:t xml:space="preserve">order to prevent a potential waste of resources, </w:t>
      </w:r>
      <w:r>
        <w:rPr>
          <w:rFonts w:ascii="Arial" w:hAnsi="Arial" w:cs="Arial"/>
        </w:rPr>
        <w:t>a</w:t>
      </w:r>
      <w:r w:rsidRPr="00010ACC">
        <w:rPr>
          <w:rFonts w:ascii="Arial" w:hAnsi="Arial" w:cs="Arial"/>
        </w:rPr>
        <w:t xml:space="preserve"> </w:t>
      </w:r>
      <w:r w:rsidR="005E00E8" w:rsidRPr="00010ACC">
        <w:rPr>
          <w:rFonts w:ascii="Arial" w:hAnsi="Arial" w:cs="Arial"/>
        </w:rPr>
        <w:t>“PUR retrieve resource timer</w:t>
      </w:r>
      <w:r w:rsidR="00897BCC">
        <w:rPr>
          <w:rFonts w:ascii="Arial" w:hAnsi="Arial" w:cs="Arial"/>
        </w:rPr>
        <w:t>/</w:t>
      </w:r>
      <w:r w:rsidR="006E71FA">
        <w:rPr>
          <w:rFonts w:ascii="Arial" w:hAnsi="Arial" w:cs="Arial"/>
        </w:rPr>
        <w:t>counter</w:t>
      </w:r>
      <w:r w:rsidR="005E00E8" w:rsidRPr="00010ACC">
        <w:rPr>
          <w:rFonts w:ascii="Arial" w:hAnsi="Arial" w:cs="Arial"/>
        </w:rPr>
        <w:t>” can b</w:t>
      </w:r>
      <w:r w:rsidR="005E00E8">
        <w:rPr>
          <w:rFonts w:ascii="Arial" w:hAnsi="Arial" w:cs="Arial"/>
        </w:rPr>
        <w:t xml:space="preserve">e </w:t>
      </w:r>
      <w:proofErr w:type="gramStart"/>
      <w:r w:rsidR="005E00E8">
        <w:rPr>
          <w:rFonts w:ascii="Arial" w:hAnsi="Arial" w:cs="Arial"/>
        </w:rPr>
        <w:t>considered</w:t>
      </w:r>
      <w:r w:rsidR="005E00E8" w:rsidRPr="00010ACC">
        <w:rPr>
          <w:rFonts w:ascii="Arial" w:hAnsi="Arial" w:cs="Arial"/>
        </w:rPr>
        <w:t xml:space="preserve">  </w:t>
      </w:r>
      <w:r w:rsidR="00DE523A">
        <w:rPr>
          <w:rFonts w:ascii="Arial" w:hAnsi="Arial" w:cs="Arial"/>
        </w:rPr>
        <w:t>to</w:t>
      </w:r>
      <w:proofErr w:type="gramEnd"/>
      <w:r w:rsidR="00DE523A">
        <w:rPr>
          <w:rFonts w:ascii="Arial" w:hAnsi="Arial" w:cs="Arial"/>
        </w:rPr>
        <w:t xml:space="preserve"> configure</w:t>
      </w:r>
      <w:r w:rsidR="00DE523A" w:rsidRPr="00010ACC">
        <w:rPr>
          <w:rFonts w:ascii="Arial" w:hAnsi="Arial" w:cs="Arial"/>
        </w:rPr>
        <w:t xml:space="preserve"> </w:t>
      </w:r>
      <w:r w:rsidR="00DE523A">
        <w:rPr>
          <w:rFonts w:ascii="Arial" w:hAnsi="Arial" w:cs="Arial"/>
        </w:rPr>
        <w:t xml:space="preserve">the </w:t>
      </w:r>
      <w:r w:rsidR="005E00E8" w:rsidRPr="00010ACC">
        <w:rPr>
          <w:rFonts w:ascii="Arial" w:hAnsi="Arial" w:cs="Arial"/>
        </w:rPr>
        <w:t xml:space="preserve">number of “PUR periods” </w:t>
      </w:r>
      <w:r w:rsidR="00DE523A">
        <w:rPr>
          <w:rFonts w:ascii="Arial" w:hAnsi="Arial" w:cs="Arial"/>
        </w:rPr>
        <w:t>with</w:t>
      </w:r>
      <w:r w:rsidR="005E00E8" w:rsidRPr="00010ACC">
        <w:rPr>
          <w:rFonts w:ascii="Arial" w:hAnsi="Arial" w:cs="Arial"/>
        </w:rPr>
        <w:t xml:space="preserve"> no activity </w:t>
      </w:r>
      <w:r w:rsidR="00DE523A">
        <w:rPr>
          <w:rFonts w:ascii="Arial" w:hAnsi="Arial" w:cs="Arial"/>
        </w:rPr>
        <w:t>upon which the PUR resources will b</w:t>
      </w:r>
      <w:r w:rsidR="00C840BD">
        <w:rPr>
          <w:rFonts w:ascii="Arial" w:hAnsi="Arial" w:cs="Arial"/>
        </w:rPr>
        <w:t>e</w:t>
      </w:r>
      <w:r w:rsidR="00DE523A">
        <w:rPr>
          <w:rFonts w:ascii="Arial" w:hAnsi="Arial" w:cs="Arial"/>
        </w:rPr>
        <w:t xml:space="preserve"> retrieved by the network</w:t>
      </w:r>
      <w:r w:rsidR="005E00E8" w:rsidRPr="00010ACC">
        <w:rPr>
          <w:rFonts w:ascii="Arial" w:hAnsi="Arial" w:cs="Arial"/>
        </w:rPr>
        <w:t xml:space="preserve">. Once </w:t>
      </w:r>
      <w:r w:rsidR="00E2090F">
        <w:rPr>
          <w:rFonts w:ascii="Arial" w:hAnsi="Arial" w:cs="Arial"/>
        </w:rPr>
        <w:t>the configured limit is reached</w:t>
      </w:r>
      <w:r w:rsidR="005E00E8" w:rsidRPr="00010ACC">
        <w:rPr>
          <w:rFonts w:ascii="Arial" w:hAnsi="Arial" w:cs="Arial"/>
        </w:rPr>
        <w:t>, the PUR resources are retrieved by the network so they can be used by other UEs.</w:t>
      </w:r>
      <w:r w:rsidR="004A7201">
        <w:rPr>
          <w:rFonts w:ascii="Arial" w:hAnsi="Arial" w:cs="Arial"/>
        </w:rPr>
        <w:t xml:space="preserve"> On the FFS on “</w:t>
      </w:r>
      <w:r w:rsidR="004A7201" w:rsidRPr="004A7201">
        <w:rPr>
          <w:rFonts w:ascii="Arial" w:hAnsi="Arial" w:cs="Arial"/>
        </w:rPr>
        <w:t xml:space="preserve">Whether or not to support </w:t>
      </w:r>
      <w:r w:rsidR="00897BCC">
        <w:rPr>
          <w:rFonts w:ascii="Arial" w:hAnsi="Arial" w:cs="Arial"/>
        </w:rPr>
        <w:t xml:space="preserve">a </w:t>
      </w:r>
      <w:r w:rsidR="004A7201" w:rsidRPr="004A7201">
        <w:rPr>
          <w:rFonts w:ascii="Arial" w:hAnsi="Arial" w:cs="Arial"/>
        </w:rPr>
        <w:t xml:space="preserve">mechanism to disable skipping by </w:t>
      </w:r>
      <w:proofErr w:type="spellStart"/>
      <w:r w:rsidR="004A7201" w:rsidRPr="004A7201">
        <w:rPr>
          <w:rFonts w:ascii="Arial" w:hAnsi="Arial" w:cs="Arial"/>
        </w:rPr>
        <w:t>eNB</w:t>
      </w:r>
      <w:proofErr w:type="spellEnd"/>
      <w:r w:rsidR="004A7201">
        <w:rPr>
          <w:rFonts w:ascii="Arial" w:hAnsi="Arial" w:cs="Arial"/>
        </w:rPr>
        <w:t>”</w:t>
      </w:r>
      <w:r w:rsidR="00D35726">
        <w:rPr>
          <w:rFonts w:ascii="Arial" w:hAnsi="Arial" w:cs="Arial"/>
        </w:rPr>
        <w:t xml:space="preserve">, a value equal to </w:t>
      </w:r>
      <w:r w:rsidR="00E2090F">
        <w:rPr>
          <w:rFonts w:ascii="Arial" w:hAnsi="Arial" w:cs="Arial"/>
        </w:rPr>
        <w:t xml:space="preserve">one </w:t>
      </w:r>
      <w:r w:rsidR="004A7201">
        <w:rPr>
          <w:rFonts w:ascii="Arial" w:hAnsi="Arial" w:cs="Arial"/>
        </w:rPr>
        <w:t xml:space="preserve">can be included among the configurable values for the </w:t>
      </w:r>
      <w:r w:rsidR="004A7201" w:rsidRPr="00010ACC">
        <w:rPr>
          <w:rFonts w:ascii="Arial" w:hAnsi="Arial" w:cs="Arial"/>
        </w:rPr>
        <w:t>“PUR retrieve resource timer</w:t>
      </w:r>
      <w:r w:rsidR="00897BCC">
        <w:rPr>
          <w:rFonts w:ascii="Arial" w:hAnsi="Arial" w:cs="Arial"/>
        </w:rPr>
        <w:t>/counter</w:t>
      </w:r>
      <w:r w:rsidR="004A7201" w:rsidRPr="00010ACC">
        <w:rPr>
          <w:rFonts w:ascii="Arial" w:hAnsi="Arial" w:cs="Arial"/>
        </w:rPr>
        <w:t>”</w:t>
      </w:r>
      <w:r w:rsidR="004A7201">
        <w:rPr>
          <w:rFonts w:ascii="Arial" w:hAnsi="Arial" w:cs="Arial"/>
        </w:rPr>
        <w:t xml:space="preserve"> </w:t>
      </w:r>
      <w:r w:rsidR="00D35726">
        <w:rPr>
          <w:rFonts w:ascii="Arial" w:hAnsi="Arial" w:cs="Arial"/>
        </w:rPr>
        <w:t>as to enable the</w:t>
      </w:r>
      <w:r w:rsidR="004A7201">
        <w:rPr>
          <w:rFonts w:ascii="Arial" w:hAnsi="Arial" w:cs="Arial"/>
        </w:rPr>
        <w:t xml:space="preserve"> possibility of </w:t>
      </w:r>
      <w:r w:rsidR="00E2090F">
        <w:rPr>
          <w:rFonts w:ascii="Arial" w:hAnsi="Arial" w:cs="Arial"/>
        </w:rPr>
        <w:t>retriev</w:t>
      </w:r>
      <w:r w:rsidR="00EF04AE">
        <w:rPr>
          <w:rFonts w:ascii="Arial" w:hAnsi="Arial" w:cs="Arial"/>
        </w:rPr>
        <w:t>ing</w:t>
      </w:r>
      <w:r w:rsidR="00E2090F">
        <w:rPr>
          <w:rFonts w:ascii="Arial" w:hAnsi="Arial" w:cs="Arial"/>
        </w:rPr>
        <w:t xml:space="preserve"> the resources upon observing </w:t>
      </w:r>
      <w:r w:rsidR="00E73586">
        <w:rPr>
          <w:rFonts w:ascii="Arial" w:hAnsi="Arial" w:cs="Arial"/>
        </w:rPr>
        <w:t xml:space="preserve">that </w:t>
      </w:r>
      <w:r w:rsidR="00E2090F">
        <w:rPr>
          <w:rFonts w:ascii="Arial" w:hAnsi="Arial" w:cs="Arial"/>
        </w:rPr>
        <w:t>one UL transmission was skip</w:t>
      </w:r>
      <w:r w:rsidR="00C840BD">
        <w:rPr>
          <w:rFonts w:ascii="Arial" w:hAnsi="Arial" w:cs="Arial"/>
        </w:rPr>
        <w:t>ped</w:t>
      </w:r>
      <w:r w:rsidR="004A7201">
        <w:rPr>
          <w:rFonts w:ascii="Arial" w:hAnsi="Arial" w:cs="Arial"/>
        </w:rPr>
        <w:t>.</w:t>
      </w:r>
      <w:r w:rsidR="00E2090F">
        <w:rPr>
          <w:rFonts w:ascii="Arial" w:hAnsi="Arial" w:cs="Arial"/>
        </w:rPr>
        <w:t xml:space="preserve"> The upper </w:t>
      </w:r>
      <w:r w:rsidR="00E73586">
        <w:rPr>
          <w:rFonts w:ascii="Arial" w:hAnsi="Arial" w:cs="Arial"/>
        </w:rPr>
        <w:t xml:space="preserve">limit </w:t>
      </w:r>
      <w:r w:rsidR="00E2090F">
        <w:rPr>
          <w:rFonts w:ascii="Arial" w:hAnsi="Arial" w:cs="Arial"/>
        </w:rPr>
        <w:t>for the allow</w:t>
      </w:r>
      <w:r w:rsidR="002D6337">
        <w:rPr>
          <w:rFonts w:ascii="Arial" w:hAnsi="Arial" w:cs="Arial"/>
        </w:rPr>
        <w:t>ed</w:t>
      </w:r>
      <w:r w:rsidR="00E2090F">
        <w:rPr>
          <w:rFonts w:ascii="Arial" w:hAnsi="Arial" w:cs="Arial"/>
        </w:rPr>
        <w:t xml:space="preserve"> number of skipped transmissions should </w:t>
      </w:r>
      <w:r w:rsidR="00E73586">
        <w:rPr>
          <w:rFonts w:ascii="Arial" w:hAnsi="Arial" w:cs="Arial"/>
        </w:rPr>
        <w:t xml:space="preserve">be </w:t>
      </w:r>
      <w:r w:rsidR="00E2090F">
        <w:rPr>
          <w:rFonts w:ascii="Arial" w:hAnsi="Arial" w:cs="Arial"/>
        </w:rPr>
        <w:t>rather low (e.g., &lt;= 8) as to prevent resource wasting.</w:t>
      </w:r>
    </w:p>
    <w:p w14:paraId="093BD057" w14:textId="37201E5D" w:rsidR="00DF5C95" w:rsidRDefault="00DF5C95" w:rsidP="00DF5C95">
      <w:pPr>
        <w:pStyle w:val="Observation"/>
      </w:pPr>
      <w:bookmarkStart w:id="27" w:name="_Toc1155467"/>
      <w:r>
        <w:t xml:space="preserve">For PUR, the UE may skip the UL transmissions. On this matter, for </w:t>
      </w:r>
      <w:r w:rsidRPr="00DF5C95">
        <w:t>prevent</w:t>
      </w:r>
      <w:r>
        <w:t>ing</w:t>
      </w:r>
      <w:r w:rsidRPr="00DF5C95">
        <w:t xml:space="preserve"> a potential waste of resources, a “PUR retrieve resource timer</w:t>
      </w:r>
      <w:r w:rsidR="00897BCC">
        <w:t>/counter</w:t>
      </w:r>
      <w:r w:rsidRPr="00DF5C95">
        <w:t>” can be considered</w:t>
      </w:r>
      <w:r w:rsidR="00C840BD">
        <w:t xml:space="preserve"> to</w:t>
      </w:r>
      <w:r w:rsidRPr="00DF5C95">
        <w:t xml:space="preserve"> configure </w:t>
      </w:r>
      <w:r w:rsidR="00C840BD">
        <w:t>the</w:t>
      </w:r>
      <w:r w:rsidRPr="00DF5C95">
        <w:t xml:space="preserve"> number of “PUR periods” </w:t>
      </w:r>
      <w:r w:rsidR="00C840BD">
        <w:rPr>
          <w:rFonts w:cs="Arial"/>
        </w:rPr>
        <w:t>with</w:t>
      </w:r>
      <w:r w:rsidR="00C840BD" w:rsidRPr="00010ACC">
        <w:rPr>
          <w:rFonts w:cs="Arial"/>
        </w:rPr>
        <w:t xml:space="preserve"> no activity </w:t>
      </w:r>
      <w:r w:rsidR="00C840BD">
        <w:rPr>
          <w:rFonts w:cs="Arial"/>
        </w:rPr>
        <w:t>upon which the PUR resources will be retrieved by the network</w:t>
      </w:r>
      <w:r>
        <w:t xml:space="preserve">. </w:t>
      </w:r>
      <w:r w:rsidR="00C81176">
        <w:t>A</w:t>
      </w:r>
      <w:r w:rsidRPr="00DF5C95">
        <w:t xml:space="preserve"> value equal to </w:t>
      </w:r>
      <w:r w:rsidR="00EF04AE">
        <w:t>one</w:t>
      </w:r>
      <w:r w:rsidR="00EF04AE" w:rsidRPr="00DF5C95">
        <w:t xml:space="preserve"> </w:t>
      </w:r>
      <w:r w:rsidR="00E821CC">
        <w:t xml:space="preserve">will retrieve </w:t>
      </w:r>
      <w:r w:rsidR="00EF04AE" w:rsidRPr="00EF04AE">
        <w:t>the resources upon observing that one UL transmission was ski</w:t>
      </w:r>
      <w:r w:rsidR="00C81176">
        <w:t>p</w:t>
      </w:r>
      <w:r w:rsidR="00EF04AE" w:rsidRPr="00EF04AE">
        <w:t>p</w:t>
      </w:r>
      <w:r w:rsidR="00C81176">
        <w:t>ed</w:t>
      </w:r>
      <w:r>
        <w:t>.</w:t>
      </w:r>
      <w:r w:rsidR="00FD1D4F">
        <w:t xml:space="preserve"> </w:t>
      </w:r>
      <w:r w:rsidR="00C840BD">
        <w:rPr>
          <w:rFonts w:cs="Arial"/>
        </w:rPr>
        <w:t>The upper limit for the allow</w:t>
      </w:r>
      <w:r w:rsidR="007C347E">
        <w:rPr>
          <w:rFonts w:cs="Arial"/>
        </w:rPr>
        <w:t>ed</w:t>
      </w:r>
      <w:r w:rsidR="00C840BD">
        <w:rPr>
          <w:rFonts w:cs="Arial"/>
        </w:rPr>
        <w:t xml:space="preserve"> number of skipped transmissions should be rather low (e.g., &lt;= 8) as to prevent resource wasting. </w:t>
      </w:r>
      <w:r w:rsidR="00FD1D4F" w:rsidRPr="00FC7218">
        <w:rPr>
          <w:rFonts w:cs="Arial"/>
        </w:rPr>
        <w:t>These aspects are required to be studied in RAN2, and any view RAN1 may have needs to be confirmed by RAN2</w:t>
      </w:r>
      <w:r w:rsidR="00FD1D4F">
        <w:rPr>
          <w:rFonts w:cs="Arial"/>
        </w:rPr>
        <w:t>.</w:t>
      </w:r>
      <w:bookmarkEnd w:id="27"/>
    </w:p>
    <w:p w14:paraId="6F6D87D5" w14:textId="2A66DF20" w:rsidR="0024754B" w:rsidRDefault="0024754B" w:rsidP="0024754B">
      <w:pPr>
        <w:pStyle w:val="Proposal"/>
      </w:pPr>
      <w:bookmarkStart w:id="28" w:name="_Toc1155495"/>
      <w:r>
        <w:t xml:space="preserve">Introduce a </w:t>
      </w:r>
      <w:r w:rsidRPr="0024754B">
        <w:t>“PUR retrieve resource timer</w:t>
      </w:r>
      <w:r w:rsidR="004F76AA">
        <w:t>/counter</w:t>
      </w:r>
      <w:r w:rsidRPr="0024754B">
        <w:t>”</w:t>
      </w:r>
      <w:r>
        <w:t xml:space="preserve"> </w:t>
      </w:r>
      <w:r w:rsidR="00DE523A">
        <w:t xml:space="preserve">to configure </w:t>
      </w:r>
      <w:r w:rsidR="00767A41">
        <w:t>the</w:t>
      </w:r>
      <w:r w:rsidRPr="0024754B">
        <w:t xml:space="preserve"> number of “PUR periods” with no activity </w:t>
      </w:r>
      <w:r w:rsidR="00DE523A">
        <w:t>upon which the PUR resources will be retrieved</w:t>
      </w:r>
      <w:r w:rsidR="00C840BD">
        <w:t xml:space="preserve"> (the configurable values include one, and a rather low upper limit)</w:t>
      </w:r>
      <w:r w:rsidR="00767A41">
        <w:t>.</w:t>
      </w:r>
      <w:bookmarkEnd w:id="28"/>
    </w:p>
    <w:p w14:paraId="0ABEEF4C" w14:textId="7E17B4C6" w:rsidR="0085099B" w:rsidRPr="0085099B" w:rsidRDefault="00591465" w:rsidP="0085099B">
      <w:pPr>
        <w:pStyle w:val="Heading4"/>
      </w:pPr>
      <w:r w:rsidRPr="0060382D">
        <w:t>2.</w:t>
      </w:r>
      <w:r w:rsidR="00FE1C54" w:rsidRPr="0060382D">
        <w:t>2</w:t>
      </w:r>
      <w:r w:rsidRPr="0060382D">
        <w:t>.1.</w:t>
      </w:r>
      <w:r w:rsidR="00970051" w:rsidRPr="0060382D">
        <w:t>2</w:t>
      </w:r>
      <w:r w:rsidRPr="0060382D">
        <w:tab/>
        <w:t>TBS(s)/MCS(s)</w:t>
      </w:r>
      <w:r w:rsidR="009904ED" w:rsidRPr="0060382D">
        <w:t xml:space="preserve"> and DMRS</w:t>
      </w:r>
    </w:p>
    <w:p w14:paraId="2A07E28D" w14:textId="0DEF6523" w:rsidR="0085099B" w:rsidRDefault="0085099B" w:rsidP="00847745">
      <w:pPr>
        <w:jc w:val="both"/>
        <w:rPr>
          <w:rFonts w:ascii="Arial" w:hAnsi="Arial" w:cs="Arial"/>
        </w:rPr>
      </w:pPr>
      <w:r w:rsidRPr="0085099B">
        <w:rPr>
          <w:rFonts w:ascii="Arial" w:hAnsi="Arial" w:cs="Arial"/>
        </w:rPr>
        <w:t xml:space="preserve">To get most out of a dedicated PUR, </w:t>
      </w:r>
      <w:r w:rsidR="007E4C36">
        <w:rPr>
          <w:rFonts w:ascii="Arial" w:hAnsi="Arial" w:cs="Arial"/>
        </w:rPr>
        <w:t xml:space="preserve">multi-tone and single-tone allocations </w:t>
      </w:r>
      <w:r w:rsidR="00F2502B">
        <w:rPr>
          <w:rFonts w:ascii="Arial" w:hAnsi="Arial" w:cs="Arial"/>
        </w:rPr>
        <w:t>can be used to make a more efficient us</w:t>
      </w:r>
      <w:r w:rsidR="0060382D">
        <w:rPr>
          <w:rFonts w:ascii="Arial" w:hAnsi="Arial" w:cs="Arial"/>
        </w:rPr>
        <w:t>ag</w:t>
      </w:r>
      <w:r w:rsidR="00F2502B">
        <w:rPr>
          <w:rFonts w:ascii="Arial" w:hAnsi="Arial" w:cs="Arial"/>
        </w:rPr>
        <w:t xml:space="preserve">e of </w:t>
      </w:r>
      <w:r w:rsidRPr="0085099B">
        <w:rPr>
          <w:rFonts w:ascii="Arial" w:hAnsi="Arial" w:cs="Arial"/>
        </w:rPr>
        <w:t>the “time-frequency” resource</w:t>
      </w:r>
      <w:r>
        <w:rPr>
          <w:rFonts w:ascii="Arial" w:hAnsi="Arial" w:cs="Arial"/>
        </w:rPr>
        <w:t xml:space="preserve">, not only in terms of achieving an increased capacity, but also in terms of facilitating things to the PUR scheduler </w:t>
      </w:r>
      <w:r w:rsidR="0060382D">
        <w:rPr>
          <w:rFonts w:ascii="Arial" w:hAnsi="Arial" w:cs="Arial"/>
        </w:rPr>
        <w:t xml:space="preserve">(e.g., making </w:t>
      </w:r>
      <w:r>
        <w:rPr>
          <w:rFonts w:ascii="Arial" w:hAnsi="Arial" w:cs="Arial"/>
        </w:rPr>
        <w:t xml:space="preserve">possible </w:t>
      </w:r>
      <w:r w:rsidR="00BE1085">
        <w:rPr>
          <w:rFonts w:ascii="Arial" w:hAnsi="Arial" w:cs="Arial"/>
        </w:rPr>
        <w:t xml:space="preserve">if needed </w:t>
      </w:r>
      <w:r>
        <w:rPr>
          <w:rFonts w:ascii="Arial" w:hAnsi="Arial" w:cs="Arial"/>
        </w:rPr>
        <w:t>grouping UEs having same periodicities</w:t>
      </w:r>
      <w:r w:rsidR="00BE1085">
        <w:rPr>
          <w:rFonts w:ascii="Arial" w:hAnsi="Arial" w:cs="Arial"/>
        </w:rPr>
        <w:t xml:space="preserve"> per </w:t>
      </w:r>
      <w:r w:rsidR="00BE1085" w:rsidRPr="0085099B">
        <w:rPr>
          <w:rFonts w:ascii="Arial" w:hAnsi="Arial" w:cs="Arial"/>
        </w:rPr>
        <w:t>“time-frequency” resource</w:t>
      </w:r>
      <w:r w:rsidR="0060382D">
        <w:rPr>
          <w:rFonts w:ascii="Arial" w:hAnsi="Arial" w:cs="Arial"/>
        </w:rPr>
        <w:t>)</w:t>
      </w:r>
      <w:r>
        <w:rPr>
          <w:rFonts w:ascii="Arial" w:hAnsi="Arial" w:cs="Arial"/>
        </w:rPr>
        <w:t>. Hence, dedicated PUR can support the same or a subset of TBS(s) and MCS(s)</w:t>
      </w:r>
      <w:r w:rsidR="00767A41">
        <w:rPr>
          <w:rFonts w:ascii="Arial" w:hAnsi="Arial" w:cs="Arial"/>
        </w:rPr>
        <w:t xml:space="preserve">, </w:t>
      </w:r>
      <w:r>
        <w:rPr>
          <w:rFonts w:ascii="Arial" w:hAnsi="Arial" w:cs="Arial"/>
        </w:rPr>
        <w:t xml:space="preserve">as defined for </w:t>
      </w:r>
      <w:r w:rsidR="007E4C36">
        <w:rPr>
          <w:rFonts w:ascii="Arial" w:hAnsi="Arial" w:cs="Arial"/>
        </w:rPr>
        <w:t xml:space="preserve">multi-tone and single-tone allocations </w:t>
      </w:r>
      <w:r w:rsidR="00F2502B">
        <w:rPr>
          <w:rFonts w:ascii="Arial" w:hAnsi="Arial" w:cs="Arial"/>
        </w:rPr>
        <w:t>including the DMRS(s) applicable for each supported subcarrier allocation</w:t>
      </w:r>
      <w:r>
        <w:rPr>
          <w:rFonts w:ascii="Arial" w:hAnsi="Arial" w:cs="Arial"/>
        </w:rPr>
        <w:t>.</w:t>
      </w:r>
    </w:p>
    <w:p w14:paraId="02A81665" w14:textId="37221206" w:rsidR="007805B8" w:rsidRPr="00176330" w:rsidRDefault="00F853DF" w:rsidP="007805B8">
      <w:pPr>
        <w:pStyle w:val="Proposal"/>
      </w:pPr>
      <w:bookmarkStart w:id="29" w:name="_Toc1155496"/>
      <w:r>
        <w:t xml:space="preserve">Dedicated PUR </w:t>
      </w:r>
      <w:r w:rsidRPr="00F853DF">
        <w:t>support</w:t>
      </w:r>
      <w:r>
        <w:t>s</w:t>
      </w:r>
      <w:r w:rsidRPr="00F853DF">
        <w:t xml:space="preserve"> the same or a subset of </w:t>
      </w:r>
      <w:r>
        <w:t xml:space="preserve">the </w:t>
      </w:r>
      <w:r w:rsidRPr="00F853DF">
        <w:t xml:space="preserve">TBS(s) and MCS(s) </w:t>
      </w:r>
      <w:r w:rsidR="00767A41">
        <w:t xml:space="preserve">and the same DMRS(s) </w:t>
      </w:r>
      <w:r w:rsidRPr="00F853DF">
        <w:t xml:space="preserve">as defined for </w:t>
      </w:r>
      <w:r w:rsidR="007E4C36" w:rsidRPr="007E4C36">
        <w:t>multi-tone and single-tone</w:t>
      </w:r>
      <w:r w:rsidR="007E4C36">
        <w:t xml:space="preserve"> allocations in NB-IoT</w:t>
      </w:r>
      <w:r>
        <w:t>.</w:t>
      </w:r>
      <w:bookmarkEnd w:id="29"/>
    </w:p>
    <w:p w14:paraId="478464BE" w14:textId="1AB4C472" w:rsidR="00767A41" w:rsidRPr="0085099B" w:rsidRDefault="007805B8" w:rsidP="007805B8">
      <w:pPr>
        <w:pStyle w:val="Heading3"/>
      </w:pPr>
      <w:r w:rsidRPr="004E1B6C">
        <w:t>2.</w:t>
      </w:r>
      <w:r w:rsidR="005F2BE2" w:rsidRPr="004E1B6C">
        <w:t>2</w:t>
      </w:r>
      <w:r w:rsidRPr="004E1B6C">
        <w:t>.</w:t>
      </w:r>
      <w:r w:rsidR="005F2BE2" w:rsidRPr="004E1B6C">
        <w:t>2</w:t>
      </w:r>
      <w:r w:rsidRPr="004E1B6C">
        <w:tab/>
        <w:t>Handling of regular and irregular data traffic with Dedicated PUR</w:t>
      </w:r>
    </w:p>
    <w:p w14:paraId="501CD269" w14:textId="597EBF7E" w:rsidR="00F2502B" w:rsidRDefault="00AB1DA6" w:rsidP="00CC51EE">
      <w:pPr>
        <w:jc w:val="both"/>
        <w:rPr>
          <w:rFonts w:ascii="Arial" w:hAnsi="Arial" w:cs="Arial"/>
        </w:rPr>
      </w:pPr>
      <w:r>
        <w:rPr>
          <w:rFonts w:ascii="Arial" w:hAnsi="Arial" w:cs="Arial"/>
        </w:rPr>
        <w:t xml:space="preserve">As mentioned earlier, </w:t>
      </w:r>
      <w:r w:rsidRPr="00AB1DA6">
        <w:rPr>
          <w:rFonts w:ascii="Arial" w:hAnsi="Arial" w:cs="Arial"/>
        </w:rPr>
        <w:t xml:space="preserve">Dedicated PUR is in principle intended to assess deterministic </w:t>
      </w:r>
      <w:r w:rsidR="00F2502B">
        <w:rPr>
          <w:rFonts w:ascii="Arial" w:hAnsi="Arial" w:cs="Arial"/>
        </w:rPr>
        <w:t xml:space="preserve">data </w:t>
      </w:r>
      <w:r w:rsidRPr="00AB1DA6">
        <w:rPr>
          <w:rFonts w:ascii="Arial" w:hAnsi="Arial" w:cs="Arial"/>
        </w:rPr>
        <w:t>transmissions</w:t>
      </w:r>
      <w:r>
        <w:rPr>
          <w:rFonts w:ascii="Arial" w:hAnsi="Arial" w:cs="Arial"/>
        </w:rPr>
        <w:t xml:space="preserve">. However, </w:t>
      </w:r>
      <w:r w:rsidR="00F2502B">
        <w:rPr>
          <w:rFonts w:ascii="Arial" w:hAnsi="Arial" w:cs="Arial"/>
        </w:rPr>
        <w:t>a Dedicate PUR scheme</w:t>
      </w:r>
      <w:r w:rsidR="00FE1E1B">
        <w:rPr>
          <w:rFonts w:ascii="Arial" w:hAnsi="Arial" w:cs="Arial"/>
        </w:rPr>
        <w:t xml:space="preserve"> </w:t>
      </w:r>
      <w:r w:rsidR="00CC51EE">
        <w:rPr>
          <w:rFonts w:ascii="Arial" w:hAnsi="Arial" w:cs="Arial"/>
        </w:rPr>
        <w:t>may</w:t>
      </w:r>
      <w:r w:rsidR="00FE1E1B">
        <w:rPr>
          <w:rFonts w:ascii="Arial" w:hAnsi="Arial" w:cs="Arial"/>
        </w:rPr>
        <w:t xml:space="preserve"> also deal</w:t>
      </w:r>
      <w:r w:rsidR="00F2502B" w:rsidRPr="00F2502B">
        <w:rPr>
          <w:rFonts w:ascii="Arial" w:hAnsi="Arial" w:cs="Arial"/>
        </w:rPr>
        <w:t xml:space="preserve"> with irregular data traffic,</w:t>
      </w:r>
      <w:r w:rsidR="00CC51EE">
        <w:rPr>
          <w:rFonts w:ascii="Arial" w:hAnsi="Arial" w:cs="Arial"/>
        </w:rPr>
        <w:t xml:space="preserve"> in which case a predefined </w:t>
      </w:r>
      <w:r w:rsidR="004C0688">
        <w:rPr>
          <w:rFonts w:ascii="Arial" w:hAnsi="Arial" w:cs="Arial"/>
        </w:rPr>
        <w:t xml:space="preserve">PUR configuration (“PUR duty cycle”, “PUR period”, </w:t>
      </w:r>
      <w:r w:rsidR="004C0688" w:rsidRPr="00F2502B">
        <w:rPr>
          <w:rFonts w:ascii="Arial" w:hAnsi="Arial" w:cs="Arial"/>
        </w:rPr>
        <w:t>TBS</w:t>
      </w:r>
      <w:r w:rsidR="004C0688">
        <w:rPr>
          <w:rFonts w:ascii="Arial" w:hAnsi="Arial" w:cs="Arial"/>
        </w:rPr>
        <w:t>, MCS, etc)</w:t>
      </w:r>
      <w:r w:rsidR="00CC51EE">
        <w:rPr>
          <w:rFonts w:ascii="Arial" w:hAnsi="Arial" w:cs="Arial"/>
        </w:rPr>
        <w:t xml:space="preserve"> would be used </w:t>
      </w:r>
      <w:r w:rsidR="00F2502B" w:rsidRPr="00F2502B">
        <w:rPr>
          <w:rFonts w:ascii="Arial" w:hAnsi="Arial" w:cs="Arial"/>
        </w:rPr>
        <w:t>for t</w:t>
      </w:r>
      <w:r w:rsidR="00CC51EE">
        <w:rPr>
          <w:rFonts w:ascii="Arial" w:hAnsi="Arial" w:cs="Arial"/>
        </w:rPr>
        <w:t>he first transmission only, while subsequent transmissions would be</w:t>
      </w:r>
      <w:r w:rsidR="00F2502B" w:rsidRPr="00F2502B">
        <w:rPr>
          <w:rFonts w:ascii="Arial" w:hAnsi="Arial" w:cs="Arial"/>
        </w:rPr>
        <w:t xml:space="preserve"> performed on a per request basis which may use the same PUR resource configuration as before or a different one (e.g., different </w:t>
      </w:r>
      <w:r w:rsidR="00CC51EE">
        <w:rPr>
          <w:rFonts w:ascii="Arial" w:hAnsi="Arial" w:cs="Arial"/>
        </w:rPr>
        <w:t xml:space="preserve">“PUR duty cycle”, “PUR period”, </w:t>
      </w:r>
      <w:r w:rsidR="00F2502B" w:rsidRPr="00F2502B">
        <w:rPr>
          <w:rFonts w:ascii="Arial" w:hAnsi="Arial" w:cs="Arial"/>
        </w:rPr>
        <w:t>TBS</w:t>
      </w:r>
      <w:r w:rsidR="00CC51EE">
        <w:rPr>
          <w:rFonts w:ascii="Arial" w:hAnsi="Arial" w:cs="Arial"/>
        </w:rPr>
        <w:t>, MCS, etc</w:t>
      </w:r>
      <w:r w:rsidR="00F2502B" w:rsidRPr="00F2502B">
        <w:rPr>
          <w:rFonts w:ascii="Arial" w:hAnsi="Arial" w:cs="Arial"/>
        </w:rPr>
        <w:t>).</w:t>
      </w:r>
    </w:p>
    <w:p w14:paraId="6478CFA8" w14:textId="274D2F16" w:rsidR="00CC51EE" w:rsidRPr="00CC51EE" w:rsidRDefault="00CC51EE" w:rsidP="00CC51EE">
      <w:pPr>
        <w:jc w:val="both"/>
        <w:rPr>
          <w:rFonts w:ascii="Arial" w:hAnsi="Arial" w:cs="Arial"/>
        </w:rPr>
      </w:pPr>
      <w:r>
        <w:rPr>
          <w:rFonts w:ascii="Arial" w:hAnsi="Arial" w:cs="Arial"/>
        </w:rPr>
        <w:t xml:space="preserve">Thus, the PUR configuration for Dedicated PUR can </w:t>
      </w:r>
      <w:r w:rsidR="00D552A6">
        <w:rPr>
          <w:rFonts w:ascii="Arial" w:hAnsi="Arial" w:cs="Arial"/>
        </w:rPr>
        <w:t xml:space="preserve">then </w:t>
      </w:r>
      <w:r>
        <w:rPr>
          <w:rFonts w:ascii="Arial" w:hAnsi="Arial" w:cs="Arial"/>
        </w:rPr>
        <w:t>have two variants:</w:t>
      </w:r>
    </w:p>
    <w:p w14:paraId="2402957E" w14:textId="2C14F2F8" w:rsidR="00CC51EE" w:rsidRPr="00CC51EE" w:rsidRDefault="00CC51EE" w:rsidP="00CC51EE">
      <w:pPr>
        <w:ind w:left="567"/>
        <w:jc w:val="both"/>
        <w:rPr>
          <w:rFonts w:ascii="Arial" w:hAnsi="Arial" w:cs="Arial"/>
        </w:rPr>
      </w:pPr>
      <w:r w:rsidRPr="00CC51EE">
        <w:rPr>
          <w:rFonts w:ascii="Arial" w:hAnsi="Arial" w:cs="Arial"/>
        </w:rPr>
        <w:t>o</w:t>
      </w:r>
      <w:r w:rsidRPr="00CC51EE">
        <w:rPr>
          <w:rFonts w:ascii="Arial" w:hAnsi="Arial" w:cs="Arial"/>
        </w:rPr>
        <w:tab/>
        <w:t xml:space="preserve">Re-occurring resource: </w:t>
      </w:r>
      <w:r>
        <w:rPr>
          <w:rFonts w:ascii="Arial" w:hAnsi="Arial" w:cs="Arial"/>
        </w:rPr>
        <w:t xml:space="preserve">Used to deal with deterministic data </w:t>
      </w:r>
      <w:r w:rsidR="004C0688">
        <w:rPr>
          <w:rFonts w:ascii="Arial" w:hAnsi="Arial" w:cs="Arial"/>
        </w:rPr>
        <w:t>traffic</w:t>
      </w:r>
      <w:r>
        <w:rPr>
          <w:rFonts w:ascii="Arial" w:hAnsi="Arial" w:cs="Arial"/>
        </w:rPr>
        <w:t xml:space="preserve">, where </w:t>
      </w:r>
      <w:r w:rsidRPr="00CC51EE">
        <w:rPr>
          <w:rFonts w:ascii="Arial" w:hAnsi="Arial" w:cs="Arial"/>
        </w:rPr>
        <w:t xml:space="preserve">the same PUR resource configuration </w:t>
      </w:r>
      <w:r>
        <w:rPr>
          <w:rFonts w:ascii="Arial" w:hAnsi="Arial" w:cs="Arial"/>
        </w:rPr>
        <w:t xml:space="preserve">(i.e., </w:t>
      </w:r>
      <w:r w:rsidR="004C0688">
        <w:rPr>
          <w:rFonts w:ascii="Arial" w:hAnsi="Arial" w:cs="Arial"/>
        </w:rPr>
        <w:t xml:space="preserve">same “PUR duty cycle”, “PUR period”, </w:t>
      </w:r>
      <w:r w:rsidR="004C0688" w:rsidRPr="00F2502B">
        <w:rPr>
          <w:rFonts w:ascii="Arial" w:hAnsi="Arial" w:cs="Arial"/>
        </w:rPr>
        <w:t>TBS</w:t>
      </w:r>
      <w:r w:rsidR="004C0688">
        <w:rPr>
          <w:rFonts w:ascii="Arial" w:hAnsi="Arial" w:cs="Arial"/>
        </w:rPr>
        <w:t>, MCS, etc</w:t>
      </w:r>
      <w:r>
        <w:rPr>
          <w:rFonts w:ascii="Arial" w:hAnsi="Arial" w:cs="Arial"/>
        </w:rPr>
        <w:t xml:space="preserve">) </w:t>
      </w:r>
      <w:r w:rsidRPr="00CC51EE">
        <w:rPr>
          <w:rFonts w:ascii="Arial" w:hAnsi="Arial" w:cs="Arial"/>
        </w:rPr>
        <w:t>is used recurrently.</w:t>
      </w:r>
    </w:p>
    <w:p w14:paraId="111505EA" w14:textId="5F70EC4A" w:rsidR="00CC51EE" w:rsidRDefault="00CC51EE" w:rsidP="004C0688">
      <w:pPr>
        <w:ind w:left="567"/>
        <w:jc w:val="both"/>
        <w:rPr>
          <w:rFonts w:ascii="Arial" w:hAnsi="Arial" w:cs="Arial"/>
        </w:rPr>
      </w:pPr>
      <w:r w:rsidRPr="00CC51EE">
        <w:rPr>
          <w:rFonts w:ascii="Arial" w:hAnsi="Arial" w:cs="Arial"/>
        </w:rPr>
        <w:lastRenderedPageBreak/>
        <w:t>o</w:t>
      </w:r>
      <w:r w:rsidRPr="00CC51EE">
        <w:rPr>
          <w:rFonts w:ascii="Arial" w:hAnsi="Arial" w:cs="Arial"/>
        </w:rPr>
        <w:tab/>
        <w:t>Request per data transmission</w:t>
      </w:r>
      <w:r w:rsidR="00E821CC">
        <w:rPr>
          <w:rFonts w:ascii="Arial" w:hAnsi="Arial" w:cs="Arial"/>
        </w:rPr>
        <w:t xml:space="preserve"> (</w:t>
      </w:r>
      <w:r w:rsidR="00E821CC" w:rsidRPr="00C22C85">
        <w:rPr>
          <w:rFonts w:ascii="Arial" w:hAnsi="Arial" w:cs="Arial"/>
        </w:rPr>
        <w:t>one-shot PUR</w:t>
      </w:r>
      <w:r w:rsidR="00E821CC">
        <w:rPr>
          <w:rFonts w:ascii="Arial" w:hAnsi="Arial" w:cs="Arial"/>
        </w:rPr>
        <w:t>)</w:t>
      </w:r>
      <w:r w:rsidRPr="00CC51EE">
        <w:rPr>
          <w:rFonts w:ascii="Arial" w:hAnsi="Arial" w:cs="Arial"/>
        </w:rPr>
        <w:t>:</w:t>
      </w:r>
      <w:r w:rsidR="004C0688">
        <w:rPr>
          <w:rFonts w:ascii="Arial" w:hAnsi="Arial" w:cs="Arial"/>
        </w:rPr>
        <w:t xml:space="preserve"> Used to deal with </w:t>
      </w:r>
      <w:r w:rsidR="00E821CC">
        <w:rPr>
          <w:rFonts w:ascii="Arial" w:hAnsi="Arial" w:cs="Arial"/>
        </w:rPr>
        <w:t xml:space="preserve">both regular and </w:t>
      </w:r>
      <w:r w:rsidR="001F5288">
        <w:rPr>
          <w:rFonts w:ascii="Arial" w:hAnsi="Arial" w:cs="Arial"/>
        </w:rPr>
        <w:t>ir</w:t>
      </w:r>
      <w:r w:rsidR="004C0688">
        <w:rPr>
          <w:rFonts w:ascii="Arial" w:hAnsi="Arial" w:cs="Arial"/>
        </w:rPr>
        <w:t>regular data traffic, where the first transmiss</w:t>
      </w:r>
      <w:r w:rsidR="00D26D45">
        <w:rPr>
          <w:rFonts w:ascii="Arial" w:hAnsi="Arial" w:cs="Arial"/>
        </w:rPr>
        <w:t xml:space="preserve">ion </w:t>
      </w:r>
      <w:r w:rsidR="004C0688">
        <w:rPr>
          <w:rFonts w:ascii="Arial" w:hAnsi="Arial" w:cs="Arial"/>
        </w:rPr>
        <w:t>make</w:t>
      </w:r>
      <w:r w:rsidR="00D26D45">
        <w:rPr>
          <w:rFonts w:ascii="Arial" w:hAnsi="Arial" w:cs="Arial"/>
        </w:rPr>
        <w:t>s</w:t>
      </w:r>
      <w:r w:rsidR="004C0688">
        <w:rPr>
          <w:rFonts w:ascii="Arial" w:hAnsi="Arial" w:cs="Arial"/>
        </w:rPr>
        <w:t xml:space="preserve"> use of </w:t>
      </w:r>
      <w:r w:rsidR="00256245">
        <w:rPr>
          <w:rFonts w:ascii="Arial" w:hAnsi="Arial" w:cs="Arial"/>
        </w:rPr>
        <w:t xml:space="preserve">a </w:t>
      </w:r>
      <w:r w:rsidR="004C0688">
        <w:rPr>
          <w:rFonts w:ascii="Arial" w:hAnsi="Arial" w:cs="Arial"/>
        </w:rPr>
        <w:t>predefined PUR configuration, and</w:t>
      </w:r>
      <w:r w:rsidR="004C0688" w:rsidRPr="004C0688">
        <w:rPr>
          <w:rFonts w:ascii="Arial" w:hAnsi="Arial" w:cs="Arial"/>
        </w:rPr>
        <w:t xml:space="preserve"> subsequent transmissions </w:t>
      </w:r>
      <w:r w:rsidR="001F5288">
        <w:rPr>
          <w:rFonts w:ascii="Arial" w:hAnsi="Arial" w:cs="Arial"/>
        </w:rPr>
        <w:t xml:space="preserve">on a per request basis </w:t>
      </w:r>
      <w:r w:rsidR="004C0688" w:rsidRPr="004C0688">
        <w:rPr>
          <w:rFonts w:ascii="Arial" w:hAnsi="Arial" w:cs="Arial"/>
        </w:rPr>
        <w:t>may use the same PUR resource configuration or a different one (e.g., different “PUR duty cycle”, “PUR period”, TBS, MCS, etc)</w:t>
      </w:r>
      <w:r w:rsidR="004C0688">
        <w:rPr>
          <w:rFonts w:ascii="Arial" w:hAnsi="Arial" w:cs="Arial"/>
        </w:rPr>
        <w:t xml:space="preserve"> </w:t>
      </w:r>
    </w:p>
    <w:p w14:paraId="5E65798D" w14:textId="456B8F16" w:rsidR="00256245" w:rsidRDefault="00D26D45" w:rsidP="00D26D45">
      <w:pPr>
        <w:pStyle w:val="Proposal"/>
      </w:pPr>
      <w:bookmarkStart w:id="30" w:name="_Toc1155497"/>
      <w:r w:rsidRPr="00D26D45">
        <w:t>Dedicated PUR</w:t>
      </w:r>
      <w:r w:rsidR="003555E7">
        <w:t xml:space="preserve"> supports a re-occurring PUR configuration for deterministic data traffic, and a request per transmiss</w:t>
      </w:r>
      <w:r w:rsidR="00D538B1">
        <w:t xml:space="preserve">ion </w:t>
      </w:r>
      <w:r w:rsidR="00E821CC" w:rsidRPr="00E821CC">
        <w:t>(one-shot PUR)</w:t>
      </w:r>
      <w:r w:rsidR="00E821CC">
        <w:t xml:space="preserve"> </w:t>
      </w:r>
      <w:r w:rsidR="00D538B1">
        <w:t xml:space="preserve">for </w:t>
      </w:r>
      <w:r w:rsidR="00E821CC">
        <w:t xml:space="preserve">both regular and </w:t>
      </w:r>
      <w:r w:rsidR="00D538B1">
        <w:t>irregular data traffic.</w:t>
      </w:r>
      <w:bookmarkEnd w:id="30"/>
    </w:p>
    <w:p w14:paraId="75F50A22" w14:textId="00BDDA06" w:rsidR="00256245" w:rsidRDefault="00256245" w:rsidP="00256245">
      <w:pPr>
        <w:pStyle w:val="Proposal"/>
        <w:numPr>
          <w:ilvl w:val="0"/>
          <w:numId w:val="29"/>
        </w:numPr>
      </w:pPr>
      <w:bookmarkStart w:id="31" w:name="_Toc1155498"/>
      <w:r w:rsidRPr="00D26D45">
        <w:t xml:space="preserve">Re-occurring resource: </w:t>
      </w:r>
      <w:r>
        <w:t>The</w:t>
      </w:r>
      <w:r w:rsidRPr="00D26D45">
        <w:t xml:space="preserve"> same PUR resource configuration (i.e., same “PUR duty cycle”, “PUR period”, TBS, MCS, etc) is used recurrently</w:t>
      </w:r>
      <w:r>
        <w:t>.</w:t>
      </w:r>
      <w:bookmarkEnd w:id="31"/>
    </w:p>
    <w:p w14:paraId="5492BA7A" w14:textId="4ADD3219" w:rsidR="00256245" w:rsidRDefault="00256245" w:rsidP="00256245">
      <w:pPr>
        <w:pStyle w:val="Proposal"/>
        <w:numPr>
          <w:ilvl w:val="0"/>
          <w:numId w:val="29"/>
        </w:numPr>
      </w:pPr>
      <w:bookmarkStart w:id="32" w:name="_Toc1155499"/>
      <w:r w:rsidRPr="00D26D45">
        <w:t>Request per data transmission</w:t>
      </w:r>
      <w:r w:rsidR="00E821CC">
        <w:t xml:space="preserve"> </w:t>
      </w:r>
      <w:r w:rsidR="00E821CC" w:rsidRPr="00E821CC">
        <w:t>(one-shot PUR)</w:t>
      </w:r>
      <w:r w:rsidRPr="00D26D45">
        <w:t xml:space="preserve">: </w:t>
      </w:r>
      <w:r>
        <w:t>T</w:t>
      </w:r>
      <w:r w:rsidRPr="00D26D45">
        <w:t>he first transmission make</w:t>
      </w:r>
      <w:r>
        <w:t>s</w:t>
      </w:r>
      <w:r w:rsidRPr="00D26D45">
        <w:t xml:space="preserve"> use of </w:t>
      </w:r>
      <w:r>
        <w:t xml:space="preserve">a </w:t>
      </w:r>
      <w:r w:rsidRPr="00D26D45">
        <w:t xml:space="preserve">predefined PUR configuration, and subsequent transmissions may use the same </w:t>
      </w:r>
      <w:r>
        <w:t xml:space="preserve">or a different </w:t>
      </w:r>
      <w:r w:rsidRPr="00D26D45">
        <w:t>PUR resource configuration (e.g., different “PUR duty cycle”, “PUR period”, TBS, MCS, etc)</w:t>
      </w:r>
      <w:r>
        <w:t>.</w:t>
      </w:r>
      <w:bookmarkEnd w:id="32"/>
    </w:p>
    <w:p w14:paraId="3A034BF6" w14:textId="47429E22" w:rsidR="007805B8" w:rsidRPr="00176330" w:rsidRDefault="007805B8" w:rsidP="007805B8">
      <w:pPr>
        <w:pStyle w:val="Proposal"/>
        <w:numPr>
          <w:ilvl w:val="0"/>
          <w:numId w:val="0"/>
        </w:numPr>
      </w:pPr>
    </w:p>
    <w:p w14:paraId="2B85E294" w14:textId="0DB955CF" w:rsidR="007805B8" w:rsidRPr="0085099B" w:rsidRDefault="007805B8" w:rsidP="007805B8">
      <w:pPr>
        <w:pStyle w:val="Heading3"/>
      </w:pPr>
      <w:r>
        <w:t>2.</w:t>
      </w:r>
      <w:r w:rsidR="00091D94">
        <w:t>2</w:t>
      </w:r>
      <w:r>
        <w:t>.</w:t>
      </w:r>
      <w:r w:rsidR="00091D94">
        <w:t>3</w:t>
      </w:r>
      <w:r>
        <w:tab/>
        <w:t>HARQ for</w:t>
      </w:r>
      <w:r w:rsidRPr="007805B8">
        <w:t xml:space="preserve"> Dedicated PUR</w:t>
      </w:r>
    </w:p>
    <w:p w14:paraId="5C8735AC" w14:textId="17723291" w:rsidR="005E17C9" w:rsidRDefault="004E1B6C" w:rsidP="00F16C98">
      <w:pPr>
        <w:jc w:val="both"/>
        <w:rPr>
          <w:rFonts w:ascii="Arial" w:hAnsi="Arial" w:cs="Arial"/>
        </w:rPr>
      </w:pPr>
      <w:r>
        <w:rPr>
          <w:rFonts w:ascii="Arial" w:hAnsi="Arial" w:cs="Arial"/>
        </w:rPr>
        <w:t xml:space="preserve">In RAN1 #95, </w:t>
      </w:r>
      <w:r w:rsidR="00192B41">
        <w:rPr>
          <w:rFonts w:ascii="Arial" w:hAnsi="Arial" w:cs="Arial"/>
        </w:rPr>
        <w:t>the following</w:t>
      </w:r>
      <w:r w:rsidR="00EA15F4">
        <w:rPr>
          <w:rFonts w:ascii="Arial" w:hAnsi="Arial" w:cs="Arial"/>
        </w:rPr>
        <w:t xml:space="preserve"> agreements in terms of HARQ were reached. In this section we assess </w:t>
      </w:r>
      <w:r w:rsidR="00192B41">
        <w:rPr>
          <w:rFonts w:ascii="Arial" w:hAnsi="Arial" w:cs="Arial"/>
        </w:rPr>
        <w:t>what remained as FFS</w:t>
      </w:r>
      <w:r w:rsidR="00EA15F4">
        <w:rPr>
          <w:rFonts w:ascii="Arial" w:hAnsi="Arial" w:cs="Arial"/>
        </w:rPr>
        <w:t>.</w:t>
      </w:r>
    </w:p>
    <w:tbl>
      <w:tblPr>
        <w:tblStyle w:val="TableGrid"/>
        <w:tblW w:w="0" w:type="auto"/>
        <w:tblLook w:val="04A0" w:firstRow="1" w:lastRow="0" w:firstColumn="1" w:lastColumn="0" w:noHBand="0" w:noVBand="1"/>
      </w:tblPr>
      <w:tblGrid>
        <w:gridCol w:w="9629"/>
      </w:tblGrid>
      <w:tr w:rsidR="00192B41" w14:paraId="2371333F" w14:textId="77777777" w:rsidTr="00192B41">
        <w:tc>
          <w:tcPr>
            <w:tcW w:w="9629" w:type="dxa"/>
          </w:tcPr>
          <w:p w14:paraId="48C7CA02" w14:textId="77777777" w:rsidR="00192B41" w:rsidRPr="004E2BBA" w:rsidRDefault="00192B41" w:rsidP="00192B41">
            <w:pPr>
              <w:rPr>
                <w:b/>
                <w:sz w:val="14"/>
                <w:highlight w:val="green"/>
                <w:lang w:eastAsia="x-none"/>
              </w:rPr>
            </w:pPr>
            <w:r w:rsidRPr="004E2BBA">
              <w:rPr>
                <w:b/>
                <w:sz w:val="14"/>
                <w:highlight w:val="green"/>
                <w:lang w:eastAsia="x-none"/>
              </w:rPr>
              <w:t>Agreement</w:t>
            </w:r>
          </w:p>
          <w:p w14:paraId="339D8B90" w14:textId="77777777" w:rsidR="00192B41" w:rsidRPr="00BB4FE2" w:rsidRDefault="00192B41" w:rsidP="00192B41">
            <w:pPr>
              <w:rPr>
                <w:kern w:val="2"/>
                <w:sz w:val="14"/>
              </w:rPr>
            </w:pPr>
            <w:r w:rsidRPr="004E2BBA">
              <w:rPr>
                <w:kern w:val="2"/>
                <w:sz w:val="14"/>
              </w:rPr>
              <w:t>In idle mode, only one HARQ process is supported for dedicated PUR</w:t>
            </w:r>
          </w:p>
          <w:p w14:paraId="3DFFEF2D" w14:textId="77777777" w:rsidR="00192B41" w:rsidRPr="004E2BBA" w:rsidRDefault="00192B41" w:rsidP="00192B41">
            <w:pPr>
              <w:rPr>
                <w:b/>
                <w:sz w:val="14"/>
                <w:highlight w:val="green"/>
                <w:lang w:eastAsia="zh-CN"/>
              </w:rPr>
            </w:pPr>
            <w:r w:rsidRPr="004E2BBA">
              <w:rPr>
                <w:b/>
                <w:sz w:val="14"/>
                <w:highlight w:val="green"/>
                <w:lang w:eastAsia="zh-CN"/>
              </w:rPr>
              <w:t>Agreement</w:t>
            </w:r>
          </w:p>
          <w:p w14:paraId="1E875F5A" w14:textId="77777777" w:rsidR="00192B41" w:rsidRPr="004E2BBA" w:rsidRDefault="00192B41" w:rsidP="00192B41">
            <w:pPr>
              <w:rPr>
                <w:kern w:val="2"/>
                <w:sz w:val="14"/>
              </w:rPr>
            </w:pPr>
            <w:r w:rsidRPr="004E2BBA">
              <w:rPr>
                <w:kern w:val="2"/>
                <w:sz w:val="14"/>
              </w:rPr>
              <w:t>For dedicated PUR in idle mode, UL grant for HARQ retransmission is transmitted in search space</w:t>
            </w:r>
          </w:p>
          <w:p w14:paraId="489BFE22" w14:textId="4A61B68B" w:rsidR="00192B41" w:rsidRDefault="00192B41" w:rsidP="00192B41">
            <w:pPr>
              <w:jc w:val="both"/>
            </w:pPr>
            <w:r w:rsidRPr="004E2BBA">
              <w:rPr>
                <w:kern w:val="2"/>
                <w:sz w:val="14"/>
              </w:rPr>
              <w:t>FFS: Details on the search space (for example USS, CSS)</w:t>
            </w:r>
          </w:p>
        </w:tc>
      </w:tr>
    </w:tbl>
    <w:p w14:paraId="1C757410" w14:textId="77777777" w:rsidR="00192B41" w:rsidRDefault="00192B41" w:rsidP="007805B8">
      <w:pPr>
        <w:jc w:val="both"/>
        <w:rPr>
          <w:rFonts w:ascii="Arial" w:hAnsi="Arial" w:cs="Arial"/>
        </w:rPr>
      </w:pPr>
    </w:p>
    <w:p w14:paraId="269651B0" w14:textId="59FC0829" w:rsidR="00C629A4" w:rsidRPr="00192B41" w:rsidRDefault="00E34CE6" w:rsidP="00192B41">
      <w:pPr>
        <w:jc w:val="both"/>
        <w:rPr>
          <w:rFonts w:ascii="Arial" w:hAnsi="Arial" w:cs="Arial"/>
        </w:rPr>
      </w:pPr>
      <w:r w:rsidRPr="00E34CE6">
        <w:rPr>
          <w:rFonts w:ascii="Arial" w:hAnsi="Arial" w:cs="Arial"/>
        </w:rPr>
        <w:t xml:space="preserve">UEs multiplexed over </w:t>
      </w:r>
      <w:r w:rsidR="00B549F5">
        <w:rPr>
          <w:rFonts w:ascii="Arial" w:hAnsi="Arial" w:cs="Arial"/>
        </w:rPr>
        <w:t xml:space="preserve">dedicated </w:t>
      </w:r>
      <w:r w:rsidRPr="00E34CE6">
        <w:rPr>
          <w:rFonts w:ascii="Arial" w:hAnsi="Arial" w:cs="Arial"/>
        </w:rPr>
        <w:t xml:space="preserve">PUR </w:t>
      </w:r>
      <w:r w:rsidR="00DA0374">
        <w:rPr>
          <w:rFonts w:ascii="Arial" w:hAnsi="Arial" w:cs="Arial"/>
        </w:rPr>
        <w:t xml:space="preserve">may have </w:t>
      </w:r>
      <w:r w:rsidRPr="00E34CE6">
        <w:rPr>
          <w:rFonts w:ascii="Arial" w:hAnsi="Arial" w:cs="Arial"/>
        </w:rPr>
        <w:t>with same or different “PUR periods” (see Annex 1).</w:t>
      </w:r>
      <w:r>
        <w:rPr>
          <w:rFonts w:ascii="Arial" w:hAnsi="Arial" w:cs="Arial"/>
        </w:rPr>
        <w:t xml:space="preserve"> Thus, the periodic uplink transmissions of several UEs over PUR will follow </w:t>
      </w:r>
      <w:r w:rsidR="00DA0374">
        <w:rPr>
          <w:rFonts w:ascii="Arial" w:hAnsi="Arial" w:cs="Arial"/>
        </w:rPr>
        <w:t xml:space="preserve">some sort of </w:t>
      </w:r>
      <w:r>
        <w:rPr>
          <w:rFonts w:ascii="Arial" w:hAnsi="Arial" w:cs="Arial"/>
        </w:rPr>
        <w:t xml:space="preserve">time division multiplexing </w:t>
      </w:r>
      <w:r w:rsidR="00DA0374">
        <w:rPr>
          <w:rFonts w:ascii="Arial" w:hAnsi="Arial" w:cs="Arial"/>
        </w:rPr>
        <w:t>as to avoid overlapping transmissions</w:t>
      </w:r>
      <w:r>
        <w:rPr>
          <w:rFonts w:ascii="Arial" w:hAnsi="Arial" w:cs="Arial"/>
        </w:rPr>
        <w:t xml:space="preserve">, which </w:t>
      </w:r>
      <w:r w:rsidR="00063341">
        <w:rPr>
          <w:rFonts w:ascii="Arial" w:hAnsi="Arial" w:cs="Arial"/>
        </w:rPr>
        <w:t xml:space="preserve">will make the downlink behave </w:t>
      </w:r>
      <w:r w:rsidR="00CB2804">
        <w:rPr>
          <w:rFonts w:ascii="Arial" w:hAnsi="Arial" w:cs="Arial"/>
        </w:rPr>
        <w:t>in a similar way</w:t>
      </w:r>
      <w:r w:rsidR="00063341">
        <w:rPr>
          <w:rFonts w:ascii="Arial" w:hAnsi="Arial" w:cs="Arial"/>
        </w:rPr>
        <w:t xml:space="preserve">. On this matter, since UEs having same and different “PUR periods” can be multiplexed in uplink it seems that a User Specific Search Space (USS) would be the best choice. </w:t>
      </w:r>
      <w:r w:rsidR="00EB0EBF" w:rsidRPr="00161B73" w:rsidDel="00C74B83">
        <w:rPr>
          <w:rFonts w:cs="Arial"/>
        </w:rPr>
        <w:t xml:space="preserve"> </w:t>
      </w:r>
    </w:p>
    <w:p w14:paraId="375E9004" w14:textId="7BEB1B89" w:rsidR="00C629A4" w:rsidRPr="00D21306" w:rsidRDefault="00C629A4" w:rsidP="00D21306">
      <w:pPr>
        <w:pStyle w:val="Heading3"/>
      </w:pPr>
      <w:r>
        <w:t>2.</w:t>
      </w:r>
      <w:r w:rsidR="00091D94">
        <w:t>2</w:t>
      </w:r>
      <w:r>
        <w:t>.</w:t>
      </w:r>
      <w:r w:rsidR="00091D94">
        <w:t>4</w:t>
      </w:r>
      <w:r>
        <w:tab/>
        <w:t>Power control for</w:t>
      </w:r>
      <w:r w:rsidRPr="007805B8">
        <w:t xml:space="preserve"> Dedicated PUR</w:t>
      </w:r>
    </w:p>
    <w:p w14:paraId="011DA967" w14:textId="78E10E46" w:rsidR="00D21306" w:rsidRDefault="00D21306" w:rsidP="00D21306">
      <w:pPr>
        <w:pStyle w:val="BodyText"/>
      </w:pPr>
      <w:r w:rsidRPr="002D6654">
        <w:rPr>
          <w:rFonts w:cs="Arial"/>
        </w:rPr>
        <w:t>H</w:t>
      </w:r>
      <w:r>
        <w:t xml:space="preserve">aving a valid TA is not enough to prevent the UE to interferer each other in idle mode, as the UL power also matters. Even for UEs that are (semi-)stationary, there are still chances that the UL situation changes over time. Therefore, the UE needs to determine a proper UL power before it uses the PUR resource to send data.  </w:t>
      </w:r>
    </w:p>
    <w:p w14:paraId="69F89813" w14:textId="25CD7E8C" w:rsidR="00D21306" w:rsidRDefault="00D21306" w:rsidP="00D21306">
      <w:pPr>
        <w:pStyle w:val="BodyText"/>
      </w:pPr>
      <w:r>
        <w:t xml:space="preserve">Therefore, a target UL power level can be signalled the UE at the time the PUR resource configuration is allocated. The target UL power level is the preferred received power at the </w:t>
      </w:r>
      <w:proofErr w:type="spellStart"/>
      <w:r>
        <w:t>eNB</w:t>
      </w:r>
      <w:proofErr w:type="spellEnd"/>
      <w:r>
        <w:t xml:space="preserve">, plus some tolerance. </w:t>
      </w:r>
    </w:p>
    <w:p w14:paraId="3209B133" w14:textId="452F1BE9" w:rsidR="00D21306" w:rsidRPr="00D21306" w:rsidRDefault="00D21306" w:rsidP="00D21306">
      <w:pPr>
        <w:pStyle w:val="Proposal"/>
      </w:pPr>
      <w:bookmarkStart w:id="33" w:name="_Toc1155500"/>
      <w:r>
        <w:t>A target UL power level is signalled to the UE as part of the PUR configuration.</w:t>
      </w:r>
      <w:bookmarkEnd w:id="33"/>
    </w:p>
    <w:p w14:paraId="1A43D015" w14:textId="058C497D" w:rsidR="00CE502A" w:rsidRDefault="005F065D" w:rsidP="00CE502A">
      <w:pPr>
        <w:pStyle w:val="Heading1"/>
      </w:pPr>
      <w:r>
        <w:t>3</w:t>
      </w:r>
      <w:r w:rsidR="00CE502A">
        <w:tab/>
        <w:t>CFS PUR and CBS PUR in IDLE mode</w:t>
      </w:r>
    </w:p>
    <w:p w14:paraId="593018B1" w14:textId="77777777" w:rsidR="00607F56" w:rsidRDefault="00CE502A" w:rsidP="00CE502A">
      <w:pPr>
        <w:jc w:val="both"/>
        <w:rPr>
          <w:rFonts w:ascii="Arial" w:hAnsi="Arial" w:cs="Arial"/>
        </w:rPr>
      </w:pPr>
      <w:r>
        <w:rPr>
          <w:rFonts w:ascii="Arial" w:hAnsi="Arial" w:cs="Arial"/>
        </w:rPr>
        <w:t xml:space="preserve">In </w:t>
      </w:r>
      <w:r w:rsidR="00607F56">
        <w:rPr>
          <w:rFonts w:ascii="Arial" w:hAnsi="Arial" w:cs="Arial"/>
        </w:rPr>
        <w:t>RAN1 #94bis, it was agreed that “</w:t>
      </w:r>
      <w:r w:rsidR="00607F56" w:rsidRPr="00607F56">
        <w:rPr>
          <w:rFonts w:ascii="Arial" w:hAnsi="Arial" w:cs="Arial"/>
        </w:rPr>
        <w:t>In idle mode, dedicated PUR is supported</w:t>
      </w:r>
      <w:r w:rsidR="00607F56">
        <w:rPr>
          <w:rFonts w:ascii="Arial" w:hAnsi="Arial" w:cs="Arial"/>
        </w:rPr>
        <w:t>”, while the “Support for CFS PUR” and the “Support for CBS PUR” remained as FFS.</w:t>
      </w:r>
    </w:p>
    <w:p w14:paraId="4598BB05" w14:textId="71EBF77B" w:rsidR="00607F56" w:rsidRDefault="005F065D" w:rsidP="00607F56">
      <w:pPr>
        <w:pStyle w:val="Heading2"/>
      </w:pPr>
      <w:r>
        <w:t>3</w:t>
      </w:r>
      <w:r w:rsidR="00607F56">
        <w:t>.1</w:t>
      </w:r>
      <w:r w:rsidR="00607F56">
        <w:tab/>
        <w:t>CFS PUR</w:t>
      </w:r>
    </w:p>
    <w:p w14:paraId="5BBB026F" w14:textId="70912566" w:rsidR="00607F56" w:rsidRDefault="00607F56" w:rsidP="00CE502A">
      <w:pPr>
        <w:jc w:val="both"/>
        <w:rPr>
          <w:rFonts w:ascii="Arial" w:hAnsi="Arial" w:cs="Arial"/>
        </w:rPr>
      </w:pPr>
      <w:r>
        <w:rPr>
          <w:rFonts w:ascii="Arial" w:hAnsi="Arial" w:cs="Arial"/>
        </w:rPr>
        <w:t xml:space="preserve"> The definitions of “CFS PUR” applicable for this Work Item objective was described as follows:</w:t>
      </w:r>
    </w:p>
    <w:tbl>
      <w:tblPr>
        <w:tblStyle w:val="TableGrid"/>
        <w:tblW w:w="0" w:type="auto"/>
        <w:tblLook w:val="04A0" w:firstRow="1" w:lastRow="0" w:firstColumn="1" w:lastColumn="0" w:noHBand="0" w:noVBand="1"/>
      </w:tblPr>
      <w:tblGrid>
        <w:gridCol w:w="9629"/>
      </w:tblGrid>
      <w:tr w:rsidR="00607F56" w14:paraId="10B3B6DD" w14:textId="77777777" w:rsidTr="00607F56">
        <w:tc>
          <w:tcPr>
            <w:tcW w:w="9629" w:type="dxa"/>
          </w:tcPr>
          <w:p w14:paraId="497B309A" w14:textId="77777777" w:rsidR="00607F56" w:rsidRPr="00607F56" w:rsidRDefault="00607F56" w:rsidP="00607F56">
            <w:pPr>
              <w:jc w:val="both"/>
              <w:rPr>
                <w:rFonts w:ascii="Arial" w:hAnsi="Arial" w:cs="Arial"/>
              </w:rPr>
            </w:pPr>
            <w:r w:rsidRPr="00607F56">
              <w:rPr>
                <w:rFonts w:ascii="Arial" w:hAnsi="Arial" w:cs="Arial"/>
              </w:rPr>
              <w:lastRenderedPageBreak/>
              <w:t>Contention-free shared preconfigured UL resource (CFS PUR) is defined as an PUSCH resource simultaneously used by more than one UE</w:t>
            </w:r>
          </w:p>
          <w:p w14:paraId="160465BB" w14:textId="77777777" w:rsidR="00607F56" w:rsidRPr="00607F56" w:rsidRDefault="00607F56" w:rsidP="00607F56">
            <w:pPr>
              <w:jc w:val="both"/>
              <w:rPr>
                <w:rFonts w:ascii="Arial" w:hAnsi="Arial" w:cs="Arial"/>
              </w:rPr>
            </w:pPr>
            <w:r w:rsidRPr="00607F56">
              <w:rPr>
                <w:rFonts w:ascii="Arial" w:hAnsi="Arial" w:cs="Arial"/>
              </w:rPr>
              <w:t>-</w:t>
            </w:r>
            <w:r w:rsidRPr="00607F56">
              <w:rPr>
                <w:rFonts w:ascii="Arial" w:hAnsi="Arial" w:cs="Arial"/>
              </w:rPr>
              <w:tab/>
              <w:t>PUSCH resource is at least time-frequency resource</w:t>
            </w:r>
          </w:p>
          <w:p w14:paraId="1C374DE3" w14:textId="679E6D19" w:rsidR="00607F56" w:rsidRDefault="00607F56" w:rsidP="00CE502A">
            <w:pPr>
              <w:jc w:val="both"/>
              <w:rPr>
                <w:rFonts w:ascii="Arial" w:hAnsi="Arial" w:cs="Arial"/>
              </w:rPr>
            </w:pPr>
            <w:r>
              <w:rPr>
                <w:rFonts w:ascii="Arial" w:hAnsi="Arial" w:cs="Arial"/>
              </w:rPr>
              <w:t>-</w:t>
            </w:r>
            <w:r>
              <w:rPr>
                <w:rFonts w:ascii="Arial" w:hAnsi="Arial" w:cs="Arial"/>
              </w:rPr>
              <w:tab/>
              <w:t xml:space="preserve">CFS PUR is contention-free </w:t>
            </w:r>
          </w:p>
        </w:tc>
      </w:tr>
    </w:tbl>
    <w:p w14:paraId="6BF23AA8" w14:textId="77777777" w:rsidR="00607F56" w:rsidRDefault="00607F56" w:rsidP="00CE502A">
      <w:pPr>
        <w:jc w:val="both"/>
        <w:rPr>
          <w:rFonts w:ascii="Arial" w:hAnsi="Arial" w:cs="Arial"/>
        </w:rPr>
      </w:pPr>
    </w:p>
    <w:p w14:paraId="316493FA" w14:textId="260D3AA5" w:rsidR="00607F56" w:rsidRPr="00E54934" w:rsidRDefault="00EF1FD8" w:rsidP="00CE502A">
      <w:pPr>
        <w:jc w:val="both"/>
        <w:rPr>
          <w:rFonts w:ascii="Arial" w:hAnsi="Arial" w:cs="Arial"/>
        </w:rPr>
      </w:pPr>
      <w:r>
        <w:rPr>
          <w:rFonts w:ascii="Arial" w:hAnsi="Arial" w:cs="Arial"/>
        </w:rPr>
        <w:t xml:space="preserve">For supporting a Shared PUR scheme that is contention free, another dimension (e.g., code domain, spatial domain) needs to be added </w:t>
      </w:r>
      <w:r w:rsidR="00394FE6">
        <w:rPr>
          <w:rFonts w:ascii="Arial" w:hAnsi="Arial" w:cs="Arial"/>
        </w:rPr>
        <w:t xml:space="preserve">on top of the “time-frequency” dimensions </w:t>
      </w:r>
      <w:r>
        <w:rPr>
          <w:rFonts w:ascii="Arial" w:hAnsi="Arial" w:cs="Arial"/>
        </w:rPr>
        <w:t>to separate UEs that are simultaneously using the same PUSCH resource.</w:t>
      </w:r>
      <w:r w:rsidR="00394FE6">
        <w:rPr>
          <w:rFonts w:ascii="Arial" w:hAnsi="Arial" w:cs="Arial"/>
        </w:rPr>
        <w:t xml:space="preserve"> </w:t>
      </w:r>
      <w:bookmarkStart w:id="34" w:name="_Hlk528442446"/>
      <w:r w:rsidR="00394FE6">
        <w:rPr>
          <w:rFonts w:ascii="Arial" w:hAnsi="Arial" w:cs="Arial"/>
        </w:rPr>
        <w:t xml:space="preserve">Adding another dimension implies resolving </w:t>
      </w:r>
      <w:r w:rsidR="0097513C">
        <w:rPr>
          <w:rFonts w:ascii="Arial" w:hAnsi="Arial" w:cs="Arial"/>
        </w:rPr>
        <w:t xml:space="preserve">first (i.e., on top of the PUR design itself) the set of technical issues associated to the Multiple-Access </w:t>
      </w:r>
      <w:r w:rsidR="006915B0">
        <w:rPr>
          <w:rFonts w:ascii="Arial" w:hAnsi="Arial" w:cs="Arial"/>
        </w:rPr>
        <w:t xml:space="preserve">technique that provides </w:t>
      </w:r>
      <w:r w:rsidR="00D40B26">
        <w:rPr>
          <w:rFonts w:ascii="Arial" w:hAnsi="Arial" w:cs="Arial"/>
        </w:rPr>
        <w:t>a</w:t>
      </w:r>
      <w:r w:rsidR="0097513C">
        <w:rPr>
          <w:rFonts w:ascii="Arial" w:hAnsi="Arial" w:cs="Arial"/>
        </w:rPr>
        <w:t xml:space="preserve"> “Contention Free” shared scheme in idle mode</w:t>
      </w:r>
      <w:bookmarkEnd w:id="34"/>
      <w:r w:rsidR="0097513C">
        <w:rPr>
          <w:rFonts w:ascii="Arial" w:hAnsi="Arial" w:cs="Arial"/>
        </w:rPr>
        <w:t xml:space="preserve">. For example, </w:t>
      </w:r>
      <w:r w:rsidR="008E50E4">
        <w:rPr>
          <w:rFonts w:ascii="Arial" w:hAnsi="Arial" w:cs="Arial"/>
        </w:rPr>
        <w:t xml:space="preserve">if CDMA or MU-MIMO were used to introduce a “CFS PUR” </w:t>
      </w:r>
      <w:r w:rsidR="008E50E4" w:rsidRPr="00E54934">
        <w:rPr>
          <w:rFonts w:ascii="Arial" w:hAnsi="Arial" w:cs="Arial"/>
        </w:rPr>
        <w:t xml:space="preserve">scheme, </w:t>
      </w:r>
      <w:r w:rsidR="006B7646" w:rsidRPr="00E54934">
        <w:rPr>
          <w:rFonts w:ascii="Arial" w:hAnsi="Arial" w:cs="Arial"/>
        </w:rPr>
        <w:t>it</w:t>
      </w:r>
      <w:r w:rsidR="00D40B26" w:rsidRPr="00E54934">
        <w:rPr>
          <w:rFonts w:ascii="Arial" w:hAnsi="Arial" w:cs="Arial"/>
        </w:rPr>
        <w:t xml:space="preserve"> is foreseen that at least the following issues would have to be resolved first.</w:t>
      </w:r>
    </w:p>
    <w:p w14:paraId="55E72431" w14:textId="79B57241" w:rsidR="00D40B26" w:rsidRPr="00E54934" w:rsidRDefault="00D40B26" w:rsidP="00ED0FA8">
      <w:pPr>
        <w:pStyle w:val="ListParagraph"/>
        <w:numPr>
          <w:ilvl w:val="0"/>
          <w:numId w:val="18"/>
        </w:numPr>
        <w:jc w:val="both"/>
        <w:rPr>
          <w:rFonts w:ascii="Arial" w:hAnsi="Arial" w:cs="Arial"/>
          <w:sz w:val="20"/>
          <w:szCs w:val="20"/>
        </w:rPr>
      </w:pPr>
      <w:r w:rsidRPr="00E54934">
        <w:rPr>
          <w:rFonts w:ascii="Arial" w:hAnsi="Arial" w:cs="Arial"/>
          <w:sz w:val="20"/>
          <w:szCs w:val="20"/>
          <w:lang w:val="sv-SE"/>
        </w:rPr>
        <w:t>CDMA</w:t>
      </w:r>
    </w:p>
    <w:p w14:paraId="211674A4" w14:textId="2C9A3E33" w:rsidR="00CC4034" w:rsidRPr="00E54934" w:rsidRDefault="00CC4034" w:rsidP="00ED0FA8">
      <w:pPr>
        <w:pStyle w:val="ListParagraph"/>
        <w:numPr>
          <w:ilvl w:val="1"/>
          <w:numId w:val="18"/>
        </w:numPr>
        <w:jc w:val="both"/>
        <w:rPr>
          <w:rFonts w:ascii="Arial" w:hAnsi="Arial" w:cs="Arial"/>
          <w:sz w:val="20"/>
          <w:szCs w:val="20"/>
          <w:lang w:val="en-US"/>
        </w:rPr>
      </w:pPr>
      <w:r w:rsidRPr="00E54934">
        <w:rPr>
          <w:rFonts w:ascii="Arial" w:hAnsi="Arial" w:cs="Arial"/>
          <w:sz w:val="20"/>
          <w:szCs w:val="20"/>
          <w:lang w:val="en-US"/>
        </w:rPr>
        <w:t>Introduction of a code tree (e.g., binary Walsh code tree) with a careful selection of the branches as to keep orthogonality between UEs.</w:t>
      </w:r>
    </w:p>
    <w:p w14:paraId="7585747E" w14:textId="43D3EDC0" w:rsidR="00CC4034" w:rsidRPr="00E54934" w:rsidRDefault="00CC4034" w:rsidP="00ED0FA8">
      <w:pPr>
        <w:pStyle w:val="ListParagraph"/>
        <w:numPr>
          <w:ilvl w:val="1"/>
          <w:numId w:val="18"/>
        </w:numPr>
        <w:jc w:val="both"/>
        <w:rPr>
          <w:rFonts w:ascii="Arial" w:hAnsi="Arial" w:cs="Arial"/>
          <w:sz w:val="20"/>
          <w:szCs w:val="20"/>
          <w:lang w:val="en-US"/>
        </w:rPr>
      </w:pPr>
      <w:r w:rsidRPr="00E54934">
        <w:rPr>
          <w:rFonts w:ascii="Arial" w:hAnsi="Arial" w:cs="Arial"/>
          <w:sz w:val="20"/>
          <w:szCs w:val="20"/>
          <w:lang w:val="en-US"/>
        </w:rPr>
        <w:t>Deal with the near-far problem in idle-mode</w:t>
      </w:r>
    </w:p>
    <w:p w14:paraId="189ED351" w14:textId="49A5F5C0" w:rsidR="00CC4034" w:rsidRPr="00E54934" w:rsidRDefault="00CC4034" w:rsidP="00ED0FA8">
      <w:pPr>
        <w:pStyle w:val="ListParagraph"/>
        <w:numPr>
          <w:ilvl w:val="1"/>
          <w:numId w:val="18"/>
        </w:numPr>
        <w:jc w:val="both"/>
        <w:rPr>
          <w:rFonts w:ascii="Arial" w:hAnsi="Arial" w:cs="Arial"/>
          <w:sz w:val="20"/>
          <w:szCs w:val="20"/>
        </w:rPr>
      </w:pPr>
      <w:r w:rsidRPr="00E54934">
        <w:rPr>
          <w:rFonts w:ascii="Arial" w:hAnsi="Arial" w:cs="Arial"/>
          <w:sz w:val="20"/>
          <w:szCs w:val="20"/>
          <w:lang w:val="en-US"/>
        </w:rPr>
        <w:t>The orthogonality requires that the maximum carrier frequency o</w:t>
      </w:r>
      <w:r w:rsidR="00E54934">
        <w:rPr>
          <w:rFonts w:ascii="Arial" w:hAnsi="Arial" w:cs="Arial"/>
          <w:sz w:val="20"/>
          <w:szCs w:val="20"/>
          <w:lang w:val="en-US"/>
        </w:rPr>
        <w:t>ffsets (CFO) do not be large</w:t>
      </w:r>
      <w:r w:rsidRPr="00E54934">
        <w:rPr>
          <w:rFonts w:ascii="Arial" w:hAnsi="Arial" w:cs="Arial"/>
          <w:sz w:val="20"/>
          <w:szCs w:val="20"/>
          <w:lang w:val="en-US"/>
        </w:rPr>
        <w:t>.</w:t>
      </w:r>
    </w:p>
    <w:p w14:paraId="572A6C6C" w14:textId="77777777" w:rsidR="00CC4034" w:rsidRPr="00E54934" w:rsidRDefault="00CC4034" w:rsidP="00CC4034">
      <w:pPr>
        <w:pStyle w:val="ListParagraph"/>
        <w:ind w:left="1440"/>
        <w:jc w:val="both"/>
        <w:rPr>
          <w:rFonts w:ascii="Arial" w:hAnsi="Arial" w:cs="Arial"/>
          <w:sz w:val="20"/>
          <w:szCs w:val="20"/>
        </w:rPr>
      </w:pPr>
    </w:p>
    <w:p w14:paraId="1B806692" w14:textId="28E67C66" w:rsidR="00D40B26" w:rsidRPr="00E54934" w:rsidRDefault="00D40B26" w:rsidP="00ED0FA8">
      <w:pPr>
        <w:pStyle w:val="ListParagraph"/>
        <w:numPr>
          <w:ilvl w:val="0"/>
          <w:numId w:val="18"/>
        </w:numPr>
        <w:jc w:val="both"/>
        <w:rPr>
          <w:rFonts w:ascii="Arial" w:hAnsi="Arial" w:cs="Arial"/>
          <w:sz w:val="20"/>
          <w:szCs w:val="20"/>
        </w:rPr>
      </w:pPr>
      <w:r w:rsidRPr="00E54934">
        <w:rPr>
          <w:rFonts w:ascii="Arial" w:hAnsi="Arial" w:cs="Arial"/>
          <w:sz w:val="20"/>
          <w:szCs w:val="20"/>
          <w:lang w:val="sv-SE"/>
        </w:rPr>
        <w:t>MU-MIMO</w:t>
      </w:r>
    </w:p>
    <w:p w14:paraId="66543BCF" w14:textId="115C47E0" w:rsidR="00A42066" w:rsidRPr="00E54934" w:rsidRDefault="00A42066" w:rsidP="00ED0FA8">
      <w:pPr>
        <w:pStyle w:val="ListParagraph"/>
        <w:numPr>
          <w:ilvl w:val="1"/>
          <w:numId w:val="18"/>
        </w:numPr>
        <w:jc w:val="both"/>
        <w:rPr>
          <w:rFonts w:ascii="Arial" w:hAnsi="Arial" w:cs="Arial"/>
          <w:sz w:val="20"/>
          <w:szCs w:val="20"/>
        </w:rPr>
      </w:pPr>
      <w:bookmarkStart w:id="35" w:name="_Hlk528444741"/>
      <w:r w:rsidRPr="00E54934">
        <w:rPr>
          <w:rFonts w:ascii="Arial" w:hAnsi="Arial" w:cs="Arial"/>
          <w:sz w:val="20"/>
          <w:szCs w:val="20"/>
          <w:lang w:val="en-US"/>
        </w:rPr>
        <w:t>Introduce unique DMRS</w:t>
      </w:r>
      <w:r w:rsidR="006B7646" w:rsidRPr="00E54934">
        <w:rPr>
          <w:rFonts w:ascii="Arial" w:hAnsi="Arial" w:cs="Arial"/>
          <w:sz w:val="20"/>
          <w:szCs w:val="20"/>
          <w:lang w:val="en-US"/>
        </w:rPr>
        <w:t>(s)</w:t>
      </w:r>
      <w:r w:rsidRPr="00E54934">
        <w:rPr>
          <w:rFonts w:ascii="Arial" w:hAnsi="Arial" w:cs="Arial"/>
          <w:sz w:val="20"/>
          <w:szCs w:val="20"/>
          <w:lang w:val="en-US"/>
        </w:rPr>
        <w:t xml:space="preserve"> to distinguish between UEs transmitting </w:t>
      </w:r>
      <w:r w:rsidR="006B7646" w:rsidRPr="00E54934">
        <w:rPr>
          <w:rFonts w:ascii="Arial" w:hAnsi="Arial" w:cs="Arial"/>
          <w:sz w:val="20"/>
          <w:szCs w:val="20"/>
          <w:lang w:val="en-US"/>
        </w:rPr>
        <w:t xml:space="preserve">in UL </w:t>
      </w:r>
      <w:r w:rsidRPr="00E54934">
        <w:rPr>
          <w:rFonts w:ascii="Arial" w:hAnsi="Arial" w:cs="Arial"/>
          <w:sz w:val="20"/>
          <w:szCs w:val="20"/>
          <w:lang w:val="en-US"/>
        </w:rPr>
        <w:t>at the same time.</w:t>
      </w:r>
    </w:p>
    <w:p w14:paraId="2D3F1E69" w14:textId="1C8E7B7D" w:rsidR="00CC4034" w:rsidRPr="00E54934" w:rsidRDefault="00A42066" w:rsidP="00ED0FA8">
      <w:pPr>
        <w:pStyle w:val="ListParagraph"/>
        <w:numPr>
          <w:ilvl w:val="1"/>
          <w:numId w:val="18"/>
        </w:numPr>
        <w:jc w:val="both"/>
        <w:rPr>
          <w:rFonts w:ascii="Arial" w:hAnsi="Arial" w:cs="Arial"/>
          <w:sz w:val="20"/>
          <w:szCs w:val="20"/>
        </w:rPr>
      </w:pPr>
      <w:r w:rsidRPr="00E54934">
        <w:rPr>
          <w:rFonts w:ascii="Arial" w:hAnsi="Arial" w:cs="Arial"/>
          <w:sz w:val="20"/>
          <w:szCs w:val="20"/>
          <w:lang w:val="en-US"/>
        </w:rPr>
        <w:t>Due to co-channel interference and the near-far problem, only BL/CE devices belonging to the same CE mode could be multiplexed</w:t>
      </w:r>
      <w:r w:rsidR="001D3342" w:rsidRPr="00E54934">
        <w:rPr>
          <w:rFonts w:ascii="Arial" w:hAnsi="Arial" w:cs="Arial"/>
          <w:sz w:val="20"/>
          <w:szCs w:val="20"/>
          <w:lang w:val="en-US"/>
        </w:rPr>
        <w:t xml:space="preserve"> </w:t>
      </w:r>
      <w:r w:rsidR="00926F8A" w:rsidRPr="00E54934">
        <w:rPr>
          <w:rFonts w:ascii="Arial" w:hAnsi="Arial" w:cs="Arial"/>
          <w:sz w:val="20"/>
          <w:szCs w:val="20"/>
          <w:lang w:val="en-US"/>
        </w:rPr>
        <w:t>(UE pairing)</w:t>
      </w:r>
      <w:r w:rsidRPr="00E54934">
        <w:rPr>
          <w:rFonts w:ascii="Arial" w:hAnsi="Arial" w:cs="Arial"/>
          <w:sz w:val="20"/>
          <w:szCs w:val="20"/>
          <w:lang w:val="en-US"/>
        </w:rPr>
        <w:t>.</w:t>
      </w:r>
    </w:p>
    <w:p w14:paraId="22362177" w14:textId="06F54004" w:rsidR="00CC4034" w:rsidRPr="00E54934" w:rsidRDefault="006B7646" w:rsidP="00ED0FA8">
      <w:pPr>
        <w:pStyle w:val="ListParagraph"/>
        <w:numPr>
          <w:ilvl w:val="1"/>
          <w:numId w:val="18"/>
        </w:numPr>
        <w:jc w:val="both"/>
        <w:rPr>
          <w:rFonts w:ascii="Arial" w:hAnsi="Arial" w:cs="Arial"/>
          <w:sz w:val="20"/>
          <w:szCs w:val="20"/>
        </w:rPr>
      </w:pPr>
      <w:r w:rsidRPr="00E54934">
        <w:rPr>
          <w:rFonts w:ascii="Arial" w:hAnsi="Arial" w:cs="Arial"/>
          <w:sz w:val="20"/>
          <w:szCs w:val="20"/>
          <w:lang w:val="en-US"/>
        </w:rPr>
        <w:t xml:space="preserve">MU-MIMO </w:t>
      </w:r>
      <w:r w:rsidR="00926F8A" w:rsidRPr="00E54934">
        <w:rPr>
          <w:rFonts w:ascii="Arial" w:hAnsi="Arial" w:cs="Arial"/>
          <w:sz w:val="20"/>
          <w:szCs w:val="20"/>
          <w:lang w:val="en-US"/>
        </w:rPr>
        <w:t xml:space="preserve">adds network complexity, since the signals of spatial multiplexed users need to be separated at the receiving </w:t>
      </w:r>
      <w:proofErr w:type="spellStart"/>
      <w:r w:rsidR="00926F8A" w:rsidRPr="00E54934">
        <w:rPr>
          <w:rFonts w:ascii="Arial" w:hAnsi="Arial" w:cs="Arial"/>
          <w:sz w:val="20"/>
          <w:szCs w:val="20"/>
          <w:lang w:val="en-US"/>
        </w:rPr>
        <w:t>eNodeB</w:t>
      </w:r>
      <w:proofErr w:type="spellEnd"/>
      <w:r w:rsidR="00926F8A" w:rsidRPr="00E54934">
        <w:rPr>
          <w:rFonts w:ascii="Arial" w:hAnsi="Arial" w:cs="Arial"/>
          <w:sz w:val="20"/>
          <w:szCs w:val="20"/>
          <w:lang w:val="en-US"/>
        </w:rPr>
        <w:t xml:space="preserve"> with multiple antenna array.</w:t>
      </w:r>
    </w:p>
    <w:bookmarkEnd w:id="35"/>
    <w:p w14:paraId="720CBC53" w14:textId="77777777" w:rsidR="00D40B26" w:rsidRDefault="00D40B26" w:rsidP="00CE502A">
      <w:pPr>
        <w:jc w:val="both"/>
        <w:rPr>
          <w:rFonts w:ascii="Arial" w:hAnsi="Arial" w:cs="Arial"/>
        </w:rPr>
      </w:pPr>
    </w:p>
    <w:p w14:paraId="5A8090F1" w14:textId="7FE52E19" w:rsidR="00357BB7" w:rsidRDefault="00D40B26" w:rsidP="001507D4">
      <w:pPr>
        <w:pStyle w:val="Observation"/>
        <w:ind w:left="1701" w:hanging="1701"/>
      </w:pPr>
      <w:bookmarkStart w:id="36" w:name="_Toc1155468"/>
      <w:r w:rsidRPr="00D40B26">
        <w:t xml:space="preserve">For supporting </w:t>
      </w:r>
      <w:r w:rsidR="00CC4034">
        <w:t>CFS PUR</w:t>
      </w:r>
      <w:r w:rsidRPr="00D40B26">
        <w:t xml:space="preserve"> another dimension (e.g., code domain, spatial domain) needs to be added</w:t>
      </w:r>
      <w:r>
        <w:t xml:space="preserve">, which </w:t>
      </w:r>
      <w:r w:rsidRPr="00D40B26">
        <w:t xml:space="preserve">implies </w:t>
      </w:r>
      <w:r>
        <w:t>having to resolve</w:t>
      </w:r>
      <w:r w:rsidRPr="00D40B26">
        <w:t xml:space="preserve"> </w:t>
      </w:r>
      <w:r w:rsidR="00CC4034">
        <w:rPr>
          <w:rFonts w:cs="Arial"/>
        </w:rPr>
        <w:t>(i.e., on top of the PUR design itself) a</w:t>
      </w:r>
      <w:r w:rsidRPr="00D40B26">
        <w:t xml:space="preserve"> set of technical issues associated to the Multiple-Access</w:t>
      </w:r>
      <w:r w:rsidR="00CC4034">
        <w:t>.</w:t>
      </w:r>
      <w:bookmarkEnd w:id="36"/>
    </w:p>
    <w:p w14:paraId="16267DD4" w14:textId="5D5A2EB8" w:rsidR="00357BB7" w:rsidRDefault="00357BB7" w:rsidP="00ED0FA8">
      <w:pPr>
        <w:pStyle w:val="Observation"/>
        <w:numPr>
          <w:ilvl w:val="0"/>
          <w:numId w:val="19"/>
        </w:numPr>
      </w:pPr>
      <w:bookmarkStart w:id="37" w:name="_Toc1155469"/>
      <w:r>
        <w:t>CDMA</w:t>
      </w:r>
      <w:bookmarkEnd w:id="37"/>
    </w:p>
    <w:p w14:paraId="0FA2FD1B" w14:textId="77777777" w:rsidR="00926F8A" w:rsidRDefault="00926F8A" w:rsidP="00ED0FA8">
      <w:pPr>
        <w:pStyle w:val="Observation"/>
        <w:numPr>
          <w:ilvl w:val="1"/>
          <w:numId w:val="19"/>
        </w:numPr>
      </w:pPr>
      <w:bookmarkStart w:id="38" w:name="_Toc1155470"/>
      <w:r>
        <w:t>Introduction of a code tree (e.g., binary Walsh code tree) with a careful selection of the branches as to keep orthogonality between UEs.</w:t>
      </w:r>
      <w:bookmarkEnd w:id="38"/>
    </w:p>
    <w:p w14:paraId="7AD4BBC3" w14:textId="1C49FFDF" w:rsidR="00926F8A" w:rsidRDefault="00926F8A" w:rsidP="00ED0FA8">
      <w:pPr>
        <w:pStyle w:val="Observation"/>
        <w:numPr>
          <w:ilvl w:val="1"/>
          <w:numId w:val="19"/>
        </w:numPr>
      </w:pPr>
      <w:bookmarkStart w:id="39" w:name="_Toc1155471"/>
      <w:r>
        <w:t>Deal with the near-far problem in idle-mode.</w:t>
      </w:r>
      <w:bookmarkEnd w:id="39"/>
    </w:p>
    <w:p w14:paraId="67BF23BB" w14:textId="0B0A1165" w:rsidR="00926F8A" w:rsidRDefault="00926F8A" w:rsidP="00ED0FA8">
      <w:pPr>
        <w:pStyle w:val="Observation"/>
        <w:numPr>
          <w:ilvl w:val="1"/>
          <w:numId w:val="19"/>
        </w:numPr>
      </w:pPr>
      <w:bookmarkStart w:id="40" w:name="_Toc1155472"/>
      <w:r>
        <w:t>The orthogonality requires that the maximum carrier frequency offsets (CFO) do not be large.</w:t>
      </w:r>
      <w:bookmarkEnd w:id="40"/>
    </w:p>
    <w:p w14:paraId="5ECF1FF4" w14:textId="5F422D91" w:rsidR="00357BB7" w:rsidRDefault="00357BB7" w:rsidP="00ED0FA8">
      <w:pPr>
        <w:pStyle w:val="Observation"/>
        <w:numPr>
          <w:ilvl w:val="0"/>
          <w:numId w:val="19"/>
        </w:numPr>
      </w:pPr>
      <w:bookmarkStart w:id="41" w:name="_Toc1155473"/>
      <w:r>
        <w:t>MU-MIMO</w:t>
      </w:r>
      <w:bookmarkEnd w:id="41"/>
    </w:p>
    <w:p w14:paraId="7D0584E7" w14:textId="77777777" w:rsidR="00926F8A" w:rsidRDefault="00926F8A" w:rsidP="00ED0FA8">
      <w:pPr>
        <w:pStyle w:val="Observation"/>
        <w:numPr>
          <w:ilvl w:val="1"/>
          <w:numId w:val="19"/>
        </w:numPr>
      </w:pPr>
      <w:bookmarkStart w:id="42" w:name="_Toc1155474"/>
      <w:r>
        <w:t>Introduce unique DMRS(s) to distinguish between UEs transmitting in UL at the same time.</w:t>
      </w:r>
      <w:bookmarkEnd w:id="42"/>
    </w:p>
    <w:p w14:paraId="57C89591" w14:textId="68C4BF9E" w:rsidR="00926F8A" w:rsidRDefault="00926F8A" w:rsidP="00ED0FA8">
      <w:pPr>
        <w:pStyle w:val="Observation"/>
        <w:numPr>
          <w:ilvl w:val="1"/>
          <w:numId w:val="19"/>
        </w:numPr>
      </w:pPr>
      <w:bookmarkStart w:id="43" w:name="_Toc1155475"/>
      <w:r>
        <w:t>Due to co-channel interference and the near-far problem, only BL/CE devices belonging to the same CE mode could be multiplexed (UE pairing</w:t>
      </w:r>
      <w:r w:rsidR="00BC6302">
        <w:t xml:space="preserve"> issues</w:t>
      </w:r>
      <w:r>
        <w:t>).</w:t>
      </w:r>
      <w:bookmarkEnd w:id="43"/>
    </w:p>
    <w:p w14:paraId="08DAF7EF" w14:textId="06473370" w:rsidR="00926F8A" w:rsidRDefault="00926F8A" w:rsidP="00ED0FA8">
      <w:pPr>
        <w:pStyle w:val="Observation"/>
        <w:numPr>
          <w:ilvl w:val="1"/>
          <w:numId w:val="19"/>
        </w:numPr>
      </w:pPr>
      <w:bookmarkStart w:id="44" w:name="_Toc1155476"/>
      <w:r>
        <w:t xml:space="preserve">MU-MIMO adds network complexity, since the signals of spatial multiplexed users need to be separated at the receiving </w:t>
      </w:r>
      <w:proofErr w:type="spellStart"/>
      <w:r>
        <w:t>eNodeB</w:t>
      </w:r>
      <w:proofErr w:type="spellEnd"/>
      <w:r>
        <w:t xml:space="preserve"> with multiple antenna array.</w:t>
      </w:r>
      <w:bookmarkEnd w:id="44"/>
    </w:p>
    <w:p w14:paraId="17E1FA15" w14:textId="4AF58C6B" w:rsidR="00EF1FD8" w:rsidRDefault="006915B0" w:rsidP="006915B0">
      <w:pPr>
        <w:pStyle w:val="Heading2"/>
      </w:pPr>
      <w:r>
        <w:t>3.2 Evaluation on CFS PUR</w:t>
      </w:r>
    </w:p>
    <w:p w14:paraId="4918CBBF" w14:textId="6A5271B9" w:rsidR="006915B0" w:rsidRDefault="006915B0" w:rsidP="00E551D0">
      <w:pPr>
        <w:jc w:val="both"/>
        <w:rPr>
          <w:rFonts w:ascii="Arial" w:hAnsi="Arial" w:cs="Arial"/>
        </w:rPr>
      </w:pPr>
      <w:r>
        <w:rPr>
          <w:rFonts w:ascii="Arial" w:hAnsi="Arial" w:cs="Arial"/>
        </w:rPr>
        <w:t>In RAN1 #95 a set of simulation assumptions were agreed to evaluate the potential benefits of a CFS PUR scheme based on MU-MIMO [</w:t>
      </w:r>
      <w:r w:rsidR="0029229D">
        <w:rPr>
          <w:rFonts w:ascii="Arial" w:hAnsi="Arial" w:cs="Arial"/>
        </w:rPr>
        <w:t>2</w:t>
      </w:r>
      <w:r>
        <w:rPr>
          <w:rFonts w:ascii="Arial" w:hAnsi="Arial" w:cs="Arial"/>
        </w:rPr>
        <w:t>].</w:t>
      </w:r>
      <w:r w:rsidR="00192B41">
        <w:rPr>
          <w:rFonts w:ascii="Arial" w:hAnsi="Arial" w:cs="Arial"/>
        </w:rPr>
        <w:t xml:space="preserve"> </w:t>
      </w:r>
      <w:r w:rsidR="00192B41" w:rsidRPr="00192B41">
        <w:rPr>
          <w:rFonts w:ascii="Arial" w:hAnsi="Arial" w:cs="Arial"/>
        </w:rPr>
        <w:t>Even Though</w:t>
      </w:r>
      <w:r w:rsidR="00192B41">
        <w:rPr>
          <w:rFonts w:ascii="Arial" w:hAnsi="Arial" w:cs="Arial"/>
        </w:rPr>
        <w:t xml:space="preserve"> the simulation assumptions were agreed for MTC, we evaluated a setup </w:t>
      </w:r>
      <w:r w:rsidR="009759B4" w:rsidRPr="009759B4">
        <w:rPr>
          <w:rFonts w:ascii="Arial" w:hAnsi="Arial" w:cs="Arial"/>
        </w:rPr>
        <w:t xml:space="preserve">that can well </w:t>
      </w:r>
      <w:r w:rsidR="009759B4">
        <w:rPr>
          <w:rFonts w:ascii="Arial" w:hAnsi="Arial" w:cs="Arial"/>
        </w:rPr>
        <w:t xml:space="preserve">be </w:t>
      </w:r>
      <w:r w:rsidR="009759B4" w:rsidRPr="009759B4">
        <w:rPr>
          <w:rFonts w:ascii="Arial" w:hAnsi="Arial" w:cs="Arial"/>
        </w:rPr>
        <w:t>equally applicable for NB-IoT aiming at knowing the performance of MU-MIMO over an entire PRB as compared to a</w:t>
      </w:r>
      <w:r w:rsidR="009759B4">
        <w:rPr>
          <w:rFonts w:ascii="Arial" w:hAnsi="Arial" w:cs="Arial"/>
        </w:rPr>
        <w:t xml:space="preserve"> non-</w:t>
      </w:r>
      <w:r w:rsidR="009759B4" w:rsidRPr="009759B4">
        <w:rPr>
          <w:rFonts w:ascii="Arial" w:hAnsi="Arial" w:cs="Arial"/>
        </w:rPr>
        <w:t>i</w:t>
      </w:r>
      <w:r w:rsidR="009759B4">
        <w:rPr>
          <w:rFonts w:ascii="Arial" w:hAnsi="Arial" w:cs="Arial"/>
        </w:rPr>
        <w:t>n</w:t>
      </w:r>
      <w:r w:rsidR="009759B4" w:rsidRPr="009759B4">
        <w:rPr>
          <w:rFonts w:ascii="Arial" w:hAnsi="Arial" w:cs="Arial"/>
        </w:rPr>
        <w:t>terfe</w:t>
      </w:r>
      <w:r w:rsidR="009759B4">
        <w:rPr>
          <w:rFonts w:ascii="Arial" w:hAnsi="Arial" w:cs="Arial"/>
        </w:rPr>
        <w:t>r</w:t>
      </w:r>
      <w:r w:rsidR="009759B4" w:rsidRPr="009759B4">
        <w:rPr>
          <w:rFonts w:ascii="Arial" w:hAnsi="Arial" w:cs="Arial"/>
        </w:rPr>
        <w:t>ed multi-tone allocation.</w:t>
      </w:r>
    </w:p>
    <w:p w14:paraId="3323A123" w14:textId="3AC85925" w:rsidR="0029229D" w:rsidRPr="00311BF8" w:rsidRDefault="00AD2302" w:rsidP="00487C74">
      <w:pPr>
        <w:jc w:val="both"/>
        <w:rPr>
          <w:rFonts w:ascii="Arial" w:hAnsi="Arial" w:cs="Arial"/>
        </w:rPr>
      </w:pPr>
      <w:r>
        <w:rPr>
          <w:rFonts w:ascii="Arial" w:hAnsi="Arial" w:cs="Arial"/>
        </w:rPr>
        <w:t>In</w:t>
      </w:r>
      <w:r w:rsidR="0029229D">
        <w:rPr>
          <w:rFonts w:ascii="Arial" w:hAnsi="Arial" w:cs="Arial"/>
        </w:rPr>
        <w:t xml:space="preserve"> [</w:t>
      </w:r>
      <w:r w:rsidR="00733FCD" w:rsidRPr="00733FCD">
        <w:rPr>
          <w:rFonts w:ascii="Arial" w:hAnsi="Arial" w:cs="Arial"/>
        </w:rPr>
        <w:t>6</w:t>
      </w:r>
      <w:r w:rsidR="0029229D" w:rsidRPr="00733FCD">
        <w:rPr>
          <w:rFonts w:ascii="Arial" w:hAnsi="Arial" w:cs="Arial"/>
        </w:rPr>
        <w:t>],</w:t>
      </w:r>
      <w:r w:rsidR="0029229D">
        <w:rPr>
          <w:rFonts w:ascii="Arial" w:hAnsi="Arial" w:cs="Arial"/>
        </w:rPr>
        <w:t xml:space="preserve"> the performance </w:t>
      </w:r>
      <w:r>
        <w:rPr>
          <w:rFonts w:ascii="Arial" w:hAnsi="Arial" w:cs="Arial"/>
        </w:rPr>
        <w:t xml:space="preserve">of </w:t>
      </w:r>
      <w:proofErr w:type="gramStart"/>
      <w:r>
        <w:rPr>
          <w:rFonts w:ascii="Arial" w:hAnsi="Arial" w:cs="Arial"/>
        </w:rPr>
        <w:t>a number of</w:t>
      </w:r>
      <w:proofErr w:type="gramEnd"/>
      <w:r>
        <w:rPr>
          <w:rFonts w:ascii="Arial" w:hAnsi="Arial" w:cs="Arial"/>
        </w:rPr>
        <w:t xml:space="preserve"> UEs transmitting simultaneously over an equal number of PRBs was compared versus assigning a PRB to each </w:t>
      </w:r>
      <w:r w:rsidR="00733FCD">
        <w:rPr>
          <w:rFonts w:ascii="Arial" w:hAnsi="Arial" w:cs="Arial"/>
        </w:rPr>
        <w:t xml:space="preserve">of those </w:t>
      </w:r>
      <w:r>
        <w:rPr>
          <w:rFonts w:ascii="Arial" w:hAnsi="Arial" w:cs="Arial"/>
        </w:rPr>
        <w:t>UE</w:t>
      </w:r>
      <w:r w:rsidR="00733FCD">
        <w:rPr>
          <w:rFonts w:ascii="Arial" w:hAnsi="Arial" w:cs="Arial"/>
        </w:rPr>
        <w:t>s</w:t>
      </w:r>
      <w:r>
        <w:rPr>
          <w:rFonts w:ascii="Arial" w:hAnsi="Arial" w:cs="Arial"/>
        </w:rPr>
        <w:t xml:space="preserve"> (e.g., 6</w:t>
      </w:r>
      <w:r w:rsidR="002A5A8F">
        <w:rPr>
          <w:rFonts w:ascii="Arial" w:hAnsi="Arial" w:cs="Arial"/>
        </w:rPr>
        <w:t xml:space="preserve"> </w:t>
      </w:r>
      <w:r>
        <w:rPr>
          <w:rFonts w:ascii="Arial" w:hAnsi="Arial" w:cs="Arial"/>
        </w:rPr>
        <w:t xml:space="preserve">UEs transmitting simultaneously over 6 PRBs was compared versus 6UEs transmitting independently on its own PRB). Following the same logic, </w:t>
      </w:r>
      <w:r w:rsidR="00F756AE">
        <w:rPr>
          <w:rFonts w:ascii="Arial" w:hAnsi="Arial" w:cs="Arial"/>
        </w:rPr>
        <w:t xml:space="preserve">in this contribution </w:t>
      </w:r>
      <w:r w:rsidR="004474A8">
        <w:rPr>
          <w:rFonts w:ascii="Arial" w:hAnsi="Arial" w:cs="Arial"/>
        </w:rPr>
        <w:t>the performance of</w:t>
      </w:r>
      <w:r w:rsidR="0029229D" w:rsidRPr="0029229D">
        <w:rPr>
          <w:rFonts w:ascii="Arial" w:hAnsi="Arial" w:cs="Arial"/>
        </w:rPr>
        <w:t xml:space="preserve"> 2</w:t>
      </w:r>
      <w:r w:rsidR="004474A8">
        <w:rPr>
          <w:rFonts w:ascii="Arial" w:hAnsi="Arial" w:cs="Arial"/>
        </w:rPr>
        <w:t xml:space="preserve"> </w:t>
      </w:r>
      <w:r w:rsidR="0029229D" w:rsidRPr="0029229D">
        <w:rPr>
          <w:rFonts w:ascii="Arial" w:hAnsi="Arial" w:cs="Arial"/>
        </w:rPr>
        <w:t xml:space="preserve">UEs transmitting </w:t>
      </w:r>
      <w:r w:rsidR="004474A8">
        <w:rPr>
          <w:rFonts w:ascii="Arial" w:hAnsi="Arial" w:cs="Arial"/>
        </w:rPr>
        <w:t xml:space="preserve">simultaneously </w:t>
      </w:r>
      <w:r w:rsidR="0029229D" w:rsidRPr="0029229D">
        <w:rPr>
          <w:rFonts w:ascii="Arial" w:hAnsi="Arial" w:cs="Arial"/>
        </w:rPr>
        <w:t>on 1</w:t>
      </w:r>
      <w:r w:rsidR="004474A8">
        <w:rPr>
          <w:rFonts w:ascii="Arial" w:hAnsi="Arial" w:cs="Arial"/>
        </w:rPr>
        <w:t xml:space="preserve"> </w:t>
      </w:r>
      <w:r w:rsidR="0029229D" w:rsidRPr="0029229D">
        <w:rPr>
          <w:rFonts w:ascii="Arial" w:hAnsi="Arial" w:cs="Arial"/>
        </w:rPr>
        <w:t xml:space="preserve">PRB </w:t>
      </w:r>
      <w:r w:rsidR="0029229D">
        <w:rPr>
          <w:rFonts w:ascii="Arial" w:hAnsi="Arial" w:cs="Arial"/>
        </w:rPr>
        <w:t>w</w:t>
      </w:r>
      <w:r w:rsidR="004474A8">
        <w:rPr>
          <w:rFonts w:ascii="Arial" w:hAnsi="Arial" w:cs="Arial"/>
        </w:rPr>
        <w:t>as</w:t>
      </w:r>
      <w:r w:rsidR="0029229D" w:rsidRPr="0029229D">
        <w:rPr>
          <w:rFonts w:ascii="Arial" w:hAnsi="Arial" w:cs="Arial"/>
        </w:rPr>
        <w:t xml:space="preserve"> compared </w:t>
      </w:r>
      <w:r w:rsidR="004474A8">
        <w:rPr>
          <w:rFonts w:ascii="Arial" w:hAnsi="Arial" w:cs="Arial"/>
        </w:rPr>
        <w:t>versus</w:t>
      </w:r>
      <w:r w:rsidR="0029229D" w:rsidRPr="0029229D">
        <w:rPr>
          <w:rFonts w:ascii="Arial" w:hAnsi="Arial" w:cs="Arial"/>
        </w:rPr>
        <w:t xml:space="preserve"> </w:t>
      </w:r>
      <w:bookmarkStart w:id="45" w:name="_Hlk956518"/>
      <w:r w:rsidR="0029229D" w:rsidRPr="0029229D">
        <w:rPr>
          <w:rFonts w:ascii="Arial" w:hAnsi="Arial" w:cs="Arial"/>
        </w:rPr>
        <w:t>1</w:t>
      </w:r>
      <w:r w:rsidR="002A5A8F">
        <w:rPr>
          <w:rFonts w:ascii="Arial" w:hAnsi="Arial" w:cs="Arial"/>
        </w:rPr>
        <w:t xml:space="preserve"> </w:t>
      </w:r>
      <w:r w:rsidR="0029229D" w:rsidRPr="0029229D">
        <w:rPr>
          <w:rFonts w:ascii="Arial" w:hAnsi="Arial" w:cs="Arial"/>
        </w:rPr>
        <w:t xml:space="preserve">UE </w:t>
      </w:r>
      <w:r w:rsidR="0029229D" w:rsidRPr="0029229D">
        <w:rPr>
          <w:rFonts w:ascii="Arial" w:hAnsi="Arial" w:cs="Arial"/>
        </w:rPr>
        <w:lastRenderedPageBreak/>
        <w:t>transmitting on 6</w:t>
      </w:r>
      <w:r w:rsidR="002A5A8F">
        <w:rPr>
          <w:rFonts w:ascii="Arial" w:hAnsi="Arial" w:cs="Arial"/>
        </w:rPr>
        <w:t xml:space="preserve"> subcarriers</w:t>
      </w:r>
      <w:bookmarkEnd w:id="45"/>
      <w:r w:rsidR="002A5A8F">
        <w:rPr>
          <w:rFonts w:ascii="Arial" w:hAnsi="Arial" w:cs="Arial"/>
        </w:rPr>
        <w:t xml:space="preserve">. </w:t>
      </w:r>
      <w:r w:rsidR="00F756AE">
        <w:rPr>
          <w:rFonts w:ascii="Arial" w:hAnsi="Arial" w:cs="Arial"/>
        </w:rPr>
        <w:t>Considering a TBS equal to 1000bits, the allocation of 10RUs, 1 repetition, u</w:t>
      </w:r>
      <w:r w:rsidR="002A5A8F">
        <w:rPr>
          <w:rFonts w:ascii="Arial" w:hAnsi="Arial" w:cs="Arial"/>
        </w:rPr>
        <w:t>sing</w:t>
      </w:r>
      <w:r w:rsidR="00C20486">
        <w:rPr>
          <w:rFonts w:ascii="Arial" w:hAnsi="Arial" w:cs="Arial"/>
        </w:rPr>
        <w:t xml:space="preserve"> as a baseline</w:t>
      </w:r>
      <w:r w:rsidR="002A5A8F">
        <w:rPr>
          <w:rFonts w:ascii="Arial" w:hAnsi="Arial" w:cs="Arial"/>
        </w:rPr>
        <w:t xml:space="preserve"> the </w:t>
      </w:r>
      <w:r w:rsidR="00551888">
        <w:rPr>
          <w:rFonts w:ascii="Arial" w:hAnsi="Arial" w:cs="Arial"/>
        </w:rPr>
        <w:t>simulation setup</w:t>
      </w:r>
      <w:r w:rsidR="002A5A8F">
        <w:rPr>
          <w:rFonts w:ascii="Arial" w:hAnsi="Arial" w:cs="Arial"/>
        </w:rPr>
        <w:t xml:space="preserve"> </w:t>
      </w:r>
      <w:r w:rsidR="00F756AE">
        <w:rPr>
          <w:rFonts w:ascii="Arial" w:hAnsi="Arial" w:cs="Arial"/>
        </w:rPr>
        <w:t>agreed</w:t>
      </w:r>
      <w:r w:rsidR="002A5A8F">
        <w:rPr>
          <w:rFonts w:ascii="Arial" w:hAnsi="Arial" w:cs="Arial"/>
        </w:rPr>
        <w:t xml:space="preserve"> in [2], </w:t>
      </w:r>
      <w:r w:rsidR="00B343A1">
        <w:rPr>
          <w:rFonts w:ascii="Arial" w:hAnsi="Arial" w:cs="Arial"/>
        </w:rPr>
        <w:t xml:space="preserve">and </w:t>
      </w:r>
      <w:proofErr w:type="gramStart"/>
      <w:r w:rsidR="00B343A1">
        <w:rPr>
          <w:rFonts w:ascii="Arial" w:hAnsi="Arial" w:cs="Arial"/>
          <w:lang w:val="en-US"/>
        </w:rPr>
        <w:t>assuming that</w:t>
      </w:r>
      <w:proofErr w:type="gramEnd"/>
      <w:r w:rsidR="00B343A1">
        <w:rPr>
          <w:rFonts w:ascii="Arial" w:hAnsi="Arial" w:cs="Arial"/>
          <w:lang w:val="en-US"/>
        </w:rPr>
        <w:t xml:space="preserve"> the DMRS of the observed and the interferer UEs are perfectly orthogonal, </w:t>
      </w:r>
      <w:r w:rsidR="002A5A8F">
        <w:rPr>
          <w:rFonts w:ascii="Arial" w:hAnsi="Arial" w:cs="Arial"/>
        </w:rPr>
        <w:t xml:space="preserve">the following set </w:t>
      </w:r>
      <w:r w:rsidR="002A5A8F" w:rsidRPr="00311BF8">
        <w:rPr>
          <w:rFonts w:ascii="Arial" w:hAnsi="Arial" w:cs="Arial"/>
        </w:rPr>
        <w:t>of evaluations were performed for comparison purposes.</w:t>
      </w:r>
    </w:p>
    <w:p w14:paraId="26B36D5B" w14:textId="77777777" w:rsidR="00192907" w:rsidRPr="00192907" w:rsidRDefault="00311BF8">
      <w:pPr>
        <w:pStyle w:val="ListParagraph"/>
        <w:numPr>
          <w:ilvl w:val="0"/>
          <w:numId w:val="34"/>
        </w:numPr>
        <w:jc w:val="both"/>
        <w:rPr>
          <w:rFonts w:ascii="Arial" w:hAnsi="Arial" w:cs="Arial"/>
          <w:sz w:val="20"/>
          <w:szCs w:val="20"/>
        </w:rPr>
      </w:pPr>
      <w:r w:rsidRPr="00311BF8">
        <w:rPr>
          <w:rFonts w:ascii="Arial" w:hAnsi="Arial" w:cs="Arial"/>
          <w:sz w:val="20"/>
          <w:szCs w:val="20"/>
          <w:lang w:val="en-US"/>
        </w:rPr>
        <w:t xml:space="preserve">The performance of </w:t>
      </w:r>
      <w:r>
        <w:rPr>
          <w:rFonts w:ascii="Arial" w:hAnsi="Arial" w:cs="Arial"/>
          <w:sz w:val="20"/>
          <w:szCs w:val="20"/>
          <w:lang w:val="en-US"/>
        </w:rPr>
        <w:t xml:space="preserve">a </w:t>
      </w:r>
      <w:r w:rsidRPr="00311BF8">
        <w:rPr>
          <w:rFonts w:ascii="Arial" w:hAnsi="Arial" w:cs="Arial"/>
          <w:sz w:val="20"/>
          <w:szCs w:val="20"/>
          <w:lang w:val="en-US"/>
        </w:rPr>
        <w:t>UE tr</w:t>
      </w:r>
      <w:r>
        <w:rPr>
          <w:rFonts w:ascii="Arial" w:hAnsi="Arial" w:cs="Arial"/>
          <w:sz w:val="20"/>
          <w:szCs w:val="20"/>
          <w:lang w:val="en-US"/>
        </w:rPr>
        <w:t>ansmitting on 12 subcarriers</w:t>
      </w:r>
      <w:r w:rsidR="00192907">
        <w:rPr>
          <w:rFonts w:ascii="Arial" w:hAnsi="Arial" w:cs="Arial"/>
          <w:sz w:val="20"/>
          <w:szCs w:val="20"/>
          <w:lang w:val="en-US"/>
        </w:rPr>
        <w:t>:</w:t>
      </w:r>
    </w:p>
    <w:p w14:paraId="31E281DA" w14:textId="77777777" w:rsidR="00192907" w:rsidRPr="00192907" w:rsidRDefault="00192907" w:rsidP="00192907">
      <w:pPr>
        <w:pStyle w:val="ListParagraph"/>
        <w:numPr>
          <w:ilvl w:val="1"/>
          <w:numId w:val="34"/>
        </w:numPr>
        <w:jc w:val="both"/>
        <w:rPr>
          <w:rFonts w:ascii="Arial" w:hAnsi="Arial" w:cs="Arial"/>
          <w:sz w:val="20"/>
          <w:szCs w:val="20"/>
        </w:rPr>
      </w:pPr>
      <w:r w:rsidRPr="00192907">
        <w:rPr>
          <w:rFonts w:ascii="Arial" w:hAnsi="Arial" w:cs="Arial"/>
          <w:sz w:val="20"/>
          <w:szCs w:val="20"/>
          <w:lang w:val="en-US"/>
        </w:rPr>
        <w:t>W</w:t>
      </w:r>
      <w:r w:rsidR="00311BF8" w:rsidRPr="00192907">
        <w:rPr>
          <w:rFonts w:ascii="Arial" w:hAnsi="Arial" w:cs="Arial"/>
          <w:sz w:val="20"/>
          <w:szCs w:val="20"/>
          <w:lang w:val="en-US"/>
        </w:rPr>
        <w:t xml:space="preserve">ithout </w:t>
      </w:r>
      <w:r w:rsidR="00F756AE" w:rsidRPr="00192907">
        <w:rPr>
          <w:rFonts w:ascii="Arial" w:hAnsi="Arial" w:cs="Arial"/>
          <w:sz w:val="20"/>
          <w:szCs w:val="20"/>
          <w:lang w:val="en-US"/>
        </w:rPr>
        <w:t>having been</w:t>
      </w:r>
      <w:r w:rsidR="00311BF8" w:rsidRPr="00192907">
        <w:rPr>
          <w:rFonts w:ascii="Arial" w:hAnsi="Arial" w:cs="Arial"/>
          <w:sz w:val="20"/>
          <w:szCs w:val="20"/>
          <w:lang w:val="en-US"/>
        </w:rPr>
        <w:t xml:space="preserve"> interfered by another UE.</w:t>
      </w:r>
    </w:p>
    <w:p w14:paraId="3FE335A1" w14:textId="77777777" w:rsidR="00192907" w:rsidRPr="00192907" w:rsidRDefault="00192907" w:rsidP="00192907">
      <w:pPr>
        <w:pStyle w:val="ListParagraph"/>
        <w:numPr>
          <w:ilvl w:val="1"/>
          <w:numId w:val="34"/>
        </w:numPr>
        <w:jc w:val="both"/>
        <w:rPr>
          <w:rFonts w:ascii="Arial" w:hAnsi="Arial" w:cs="Arial"/>
          <w:sz w:val="20"/>
          <w:szCs w:val="20"/>
        </w:rPr>
      </w:pPr>
      <w:r w:rsidRPr="00192907">
        <w:rPr>
          <w:rFonts w:ascii="Arial" w:hAnsi="Arial" w:cs="Arial"/>
          <w:sz w:val="20"/>
          <w:szCs w:val="20"/>
          <w:lang w:val="en-US"/>
        </w:rPr>
        <w:t>After having been</w:t>
      </w:r>
      <w:r w:rsidR="00311BF8" w:rsidRPr="00192907">
        <w:rPr>
          <w:rFonts w:ascii="Arial" w:hAnsi="Arial" w:cs="Arial"/>
          <w:sz w:val="20"/>
          <w:szCs w:val="20"/>
          <w:lang w:val="en-US"/>
        </w:rPr>
        <w:t xml:space="preserve"> interfered by another UE, where the</w:t>
      </w:r>
      <w:r w:rsidR="00487C74" w:rsidRPr="00192907">
        <w:rPr>
          <w:rFonts w:ascii="Arial" w:hAnsi="Arial" w:cs="Arial"/>
          <w:sz w:val="20"/>
          <w:szCs w:val="20"/>
          <w:lang w:val="en-US"/>
        </w:rPr>
        <w:t xml:space="preserve"> </w:t>
      </w:r>
      <w:r w:rsidR="00311BF8" w:rsidRPr="00192907">
        <w:rPr>
          <w:rFonts w:ascii="Arial" w:hAnsi="Arial" w:cs="Arial"/>
          <w:sz w:val="20"/>
          <w:szCs w:val="20"/>
          <w:lang w:val="en-US"/>
        </w:rPr>
        <w:t>interference</w:t>
      </w:r>
      <w:r w:rsidR="00487C74" w:rsidRPr="00192907">
        <w:rPr>
          <w:rFonts w:ascii="Arial" w:hAnsi="Arial" w:cs="Arial"/>
          <w:sz w:val="20"/>
          <w:szCs w:val="20"/>
          <w:lang w:val="en-US"/>
        </w:rPr>
        <w:t xml:space="preserve"> level is below the noise</w:t>
      </w:r>
      <w:r w:rsidR="00551888" w:rsidRPr="00192907">
        <w:rPr>
          <w:rFonts w:ascii="Arial" w:hAnsi="Arial" w:cs="Arial"/>
          <w:sz w:val="20"/>
          <w:szCs w:val="20"/>
          <w:lang w:val="en-US"/>
        </w:rPr>
        <w:t xml:space="preserve"> (</w:t>
      </w:r>
      <w:r w:rsidR="00550D7E" w:rsidRPr="00192907">
        <w:rPr>
          <w:rFonts w:ascii="Arial" w:hAnsi="Arial" w:cs="Arial"/>
          <w:sz w:val="20"/>
          <w:szCs w:val="20"/>
          <w:lang w:val="en-US"/>
        </w:rPr>
        <w:t>interference-to-noise ratio (</w:t>
      </w:r>
      <w:r w:rsidR="00551888" w:rsidRPr="00192907">
        <w:rPr>
          <w:rFonts w:ascii="Arial" w:hAnsi="Arial" w:cs="Arial"/>
          <w:sz w:val="20"/>
          <w:szCs w:val="20"/>
          <w:lang w:val="en-US"/>
        </w:rPr>
        <w:t>INR</w:t>
      </w:r>
      <w:r w:rsidR="00550D7E" w:rsidRPr="00192907">
        <w:rPr>
          <w:rFonts w:ascii="Arial" w:hAnsi="Arial" w:cs="Arial"/>
          <w:sz w:val="20"/>
          <w:szCs w:val="20"/>
          <w:lang w:val="en-US"/>
        </w:rPr>
        <w:t>)</w:t>
      </w:r>
      <w:r w:rsidR="00551888" w:rsidRPr="00192907">
        <w:rPr>
          <w:rFonts w:ascii="Arial" w:hAnsi="Arial" w:cs="Arial"/>
          <w:sz w:val="20"/>
          <w:szCs w:val="20"/>
          <w:lang w:val="en-US"/>
        </w:rPr>
        <w:t xml:space="preserve"> = -10dB)</w:t>
      </w:r>
      <w:r w:rsidR="00487C74" w:rsidRPr="00192907">
        <w:rPr>
          <w:rFonts w:ascii="Arial" w:hAnsi="Arial" w:cs="Arial"/>
          <w:sz w:val="20"/>
          <w:szCs w:val="20"/>
          <w:lang w:val="en-US"/>
        </w:rPr>
        <w:t>.</w:t>
      </w:r>
    </w:p>
    <w:p w14:paraId="3B32F29B" w14:textId="77777777" w:rsidR="00192907" w:rsidRPr="00192907" w:rsidRDefault="00192907" w:rsidP="00192907">
      <w:pPr>
        <w:pStyle w:val="ListParagraph"/>
        <w:numPr>
          <w:ilvl w:val="1"/>
          <w:numId w:val="34"/>
        </w:numPr>
        <w:jc w:val="both"/>
        <w:rPr>
          <w:rFonts w:ascii="Arial" w:hAnsi="Arial" w:cs="Arial"/>
          <w:sz w:val="20"/>
          <w:szCs w:val="20"/>
        </w:rPr>
      </w:pPr>
      <w:r w:rsidRPr="00192907">
        <w:rPr>
          <w:rFonts w:ascii="Arial" w:hAnsi="Arial" w:cs="Arial"/>
          <w:sz w:val="20"/>
          <w:szCs w:val="20"/>
          <w:lang w:val="en-US"/>
        </w:rPr>
        <w:t xml:space="preserve">After having been </w:t>
      </w:r>
      <w:r w:rsidR="00487C74" w:rsidRPr="00192907">
        <w:rPr>
          <w:rFonts w:ascii="Arial" w:hAnsi="Arial" w:cs="Arial"/>
          <w:sz w:val="20"/>
          <w:szCs w:val="20"/>
          <w:lang w:val="en-US"/>
        </w:rPr>
        <w:t>interfered by another UE, where the interference level is the same as the noise</w:t>
      </w:r>
      <w:r w:rsidR="00551888" w:rsidRPr="00192907">
        <w:rPr>
          <w:rFonts w:ascii="Arial" w:hAnsi="Arial" w:cs="Arial"/>
          <w:sz w:val="20"/>
          <w:szCs w:val="20"/>
          <w:lang w:val="en-US"/>
        </w:rPr>
        <w:t xml:space="preserve"> (INR = 0dB)</w:t>
      </w:r>
      <w:r w:rsidR="00487C74" w:rsidRPr="00192907">
        <w:rPr>
          <w:rFonts w:ascii="Arial" w:hAnsi="Arial" w:cs="Arial"/>
          <w:sz w:val="20"/>
          <w:szCs w:val="20"/>
          <w:lang w:val="en-US"/>
        </w:rPr>
        <w:t>.</w:t>
      </w:r>
    </w:p>
    <w:p w14:paraId="031A63C3" w14:textId="77777777" w:rsidR="00192907" w:rsidRPr="00192907" w:rsidRDefault="00192907" w:rsidP="00192907">
      <w:pPr>
        <w:pStyle w:val="ListParagraph"/>
        <w:numPr>
          <w:ilvl w:val="1"/>
          <w:numId w:val="34"/>
        </w:numPr>
        <w:jc w:val="both"/>
        <w:rPr>
          <w:rFonts w:ascii="Arial" w:hAnsi="Arial" w:cs="Arial"/>
          <w:sz w:val="20"/>
          <w:szCs w:val="20"/>
        </w:rPr>
      </w:pPr>
      <w:r w:rsidRPr="00192907">
        <w:rPr>
          <w:rFonts w:ascii="Arial" w:hAnsi="Arial" w:cs="Arial"/>
          <w:sz w:val="20"/>
          <w:szCs w:val="20"/>
          <w:lang w:val="en-US"/>
        </w:rPr>
        <w:t xml:space="preserve">After having been </w:t>
      </w:r>
      <w:r w:rsidR="00487C74" w:rsidRPr="00192907">
        <w:rPr>
          <w:rFonts w:ascii="Arial" w:hAnsi="Arial" w:cs="Arial"/>
          <w:sz w:val="20"/>
          <w:szCs w:val="20"/>
          <w:lang w:val="en-US"/>
        </w:rPr>
        <w:t>interfered by another UE, where the interference level is above the noise</w:t>
      </w:r>
      <w:r w:rsidR="00551888" w:rsidRPr="00192907">
        <w:rPr>
          <w:rFonts w:ascii="Arial" w:hAnsi="Arial" w:cs="Arial"/>
          <w:sz w:val="20"/>
          <w:szCs w:val="20"/>
          <w:lang w:val="en-US"/>
        </w:rPr>
        <w:t xml:space="preserve"> (INR = </w:t>
      </w:r>
      <w:r w:rsidR="00F1182B" w:rsidRPr="00192907">
        <w:rPr>
          <w:rFonts w:ascii="Arial" w:hAnsi="Arial" w:cs="Arial"/>
          <w:sz w:val="20"/>
          <w:szCs w:val="20"/>
          <w:lang w:val="en-US"/>
        </w:rPr>
        <w:t>3dB</w:t>
      </w:r>
      <w:r w:rsidR="00551888" w:rsidRPr="00192907">
        <w:rPr>
          <w:rFonts w:ascii="Arial" w:hAnsi="Arial" w:cs="Arial"/>
          <w:sz w:val="20"/>
          <w:szCs w:val="20"/>
          <w:lang w:val="en-US"/>
        </w:rPr>
        <w:t>)</w:t>
      </w:r>
      <w:r w:rsidR="00B343A1" w:rsidRPr="00192907">
        <w:rPr>
          <w:rFonts w:ascii="Arial" w:hAnsi="Arial" w:cs="Arial"/>
          <w:sz w:val="20"/>
          <w:szCs w:val="20"/>
          <w:lang w:val="en-US"/>
        </w:rPr>
        <w:t>.</w:t>
      </w:r>
    </w:p>
    <w:p w14:paraId="558FDE39" w14:textId="77777777" w:rsidR="00192907" w:rsidRPr="00192907" w:rsidRDefault="00192907" w:rsidP="00192907">
      <w:pPr>
        <w:pStyle w:val="ListParagraph"/>
        <w:numPr>
          <w:ilvl w:val="1"/>
          <w:numId w:val="34"/>
        </w:numPr>
        <w:jc w:val="both"/>
        <w:rPr>
          <w:rFonts w:ascii="Arial" w:hAnsi="Arial" w:cs="Arial"/>
          <w:sz w:val="20"/>
          <w:szCs w:val="20"/>
        </w:rPr>
      </w:pPr>
      <w:r w:rsidRPr="00192907">
        <w:rPr>
          <w:rFonts w:ascii="Arial" w:hAnsi="Arial" w:cs="Arial"/>
          <w:sz w:val="20"/>
          <w:szCs w:val="20"/>
          <w:lang w:val="en-US"/>
        </w:rPr>
        <w:t>After having been</w:t>
      </w:r>
      <w:r w:rsidR="00B85150" w:rsidRPr="00192907">
        <w:rPr>
          <w:rFonts w:ascii="Arial" w:hAnsi="Arial" w:cs="Arial"/>
          <w:sz w:val="20"/>
          <w:szCs w:val="20"/>
        </w:rPr>
        <w:t xml:space="preserve"> interfered by another UE, where the interference level is </w:t>
      </w:r>
      <w:r w:rsidR="00B85150" w:rsidRPr="00192907">
        <w:rPr>
          <w:rFonts w:ascii="Arial" w:hAnsi="Arial" w:cs="Arial"/>
          <w:sz w:val="20"/>
          <w:szCs w:val="20"/>
          <w:lang w:val="en-US"/>
        </w:rPr>
        <w:t xml:space="preserve">as strong as the </w:t>
      </w:r>
      <w:r w:rsidR="008E35A3" w:rsidRPr="00192907">
        <w:rPr>
          <w:rFonts w:ascii="Arial" w:hAnsi="Arial" w:cs="Arial"/>
          <w:sz w:val="20"/>
          <w:szCs w:val="20"/>
          <w:lang w:val="en-US"/>
        </w:rPr>
        <w:t xml:space="preserve">signal </w:t>
      </w:r>
      <w:r w:rsidR="00B85150" w:rsidRPr="00192907">
        <w:rPr>
          <w:rFonts w:ascii="Arial" w:hAnsi="Arial" w:cs="Arial"/>
          <w:sz w:val="20"/>
          <w:szCs w:val="20"/>
          <w:lang w:val="en-US"/>
        </w:rPr>
        <w:t xml:space="preserve">of the </w:t>
      </w:r>
      <w:r w:rsidR="009D4919" w:rsidRPr="00192907">
        <w:rPr>
          <w:rFonts w:ascii="Arial" w:hAnsi="Arial" w:cs="Arial"/>
          <w:sz w:val="20"/>
          <w:szCs w:val="20"/>
          <w:lang w:val="en-US"/>
        </w:rPr>
        <w:t xml:space="preserve">other </w:t>
      </w:r>
      <w:r w:rsidR="00B85150" w:rsidRPr="00192907">
        <w:rPr>
          <w:rFonts w:ascii="Arial" w:hAnsi="Arial" w:cs="Arial"/>
          <w:sz w:val="20"/>
          <w:szCs w:val="20"/>
          <w:lang w:val="en-US"/>
        </w:rPr>
        <w:t xml:space="preserve">UE </w:t>
      </w:r>
      <w:r w:rsidR="00B85150" w:rsidRPr="00192907">
        <w:rPr>
          <w:rFonts w:ascii="Arial" w:hAnsi="Arial" w:cs="Arial"/>
          <w:sz w:val="20"/>
          <w:szCs w:val="20"/>
        </w:rPr>
        <w:t xml:space="preserve">(INR = </w:t>
      </w:r>
      <w:r w:rsidR="00B85150" w:rsidRPr="00192907">
        <w:rPr>
          <w:rFonts w:ascii="Arial" w:hAnsi="Arial" w:cs="Arial"/>
          <w:sz w:val="20"/>
          <w:szCs w:val="20"/>
          <w:lang w:val="en-US"/>
        </w:rPr>
        <w:t>SNR</w:t>
      </w:r>
      <w:r w:rsidR="00B85150" w:rsidRPr="00192907">
        <w:rPr>
          <w:rFonts w:ascii="Arial" w:hAnsi="Arial" w:cs="Arial"/>
          <w:sz w:val="20"/>
          <w:szCs w:val="20"/>
        </w:rPr>
        <w:t>).</w:t>
      </w:r>
    </w:p>
    <w:p w14:paraId="329DF271" w14:textId="4E468186" w:rsidR="00B85150" w:rsidRPr="00192907" w:rsidRDefault="00192907" w:rsidP="00192907">
      <w:pPr>
        <w:pStyle w:val="ListParagraph"/>
        <w:numPr>
          <w:ilvl w:val="1"/>
          <w:numId w:val="34"/>
        </w:numPr>
        <w:jc w:val="both"/>
        <w:rPr>
          <w:rFonts w:ascii="Arial" w:hAnsi="Arial" w:cs="Arial"/>
          <w:sz w:val="20"/>
          <w:szCs w:val="20"/>
        </w:rPr>
      </w:pPr>
      <w:r w:rsidRPr="00192907">
        <w:rPr>
          <w:rFonts w:ascii="Arial" w:hAnsi="Arial" w:cs="Arial"/>
          <w:sz w:val="20"/>
          <w:szCs w:val="20"/>
          <w:lang w:val="en-US"/>
        </w:rPr>
        <w:t xml:space="preserve">After having been </w:t>
      </w:r>
      <w:r w:rsidR="00B85150" w:rsidRPr="00192907">
        <w:rPr>
          <w:rFonts w:ascii="Arial" w:hAnsi="Arial" w:cs="Arial"/>
          <w:sz w:val="20"/>
          <w:szCs w:val="20"/>
          <w:lang w:val="en-US"/>
        </w:rPr>
        <w:t xml:space="preserve">interfered by another UE, where the interference level </w:t>
      </w:r>
      <w:r>
        <w:rPr>
          <w:rFonts w:ascii="Arial" w:hAnsi="Arial" w:cs="Arial"/>
          <w:sz w:val="20"/>
          <w:szCs w:val="20"/>
          <w:lang w:val="en-US"/>
        </w:rPr>
        <w:t xml:space="preserve">uniformly </w:t>
      </w:r>
      <w:r w:rsidR="009D4919" w:rsidRPr="00192907">
        <w:rPr>
          <w:rFonts w:ascii="Arial" w:hAnsi="Arial" w:cs="Arial"/>
          <w:sz w:val="20"/>
          <w:szCs w:val="20"/>
          <w:lang w:val="en-US"/>
        </w:rPr>
        <w:t>varies</w:t>
      </w:r>
      <w:r w:rsidR="00B85150" w:rsidRPr="00192907">
        <w:rPr>
          <w:rFonts w:ascii="Arial" w:hAnsi="Arial" w:cs="Arial"/>
          <w:sz w:val="20"/>
          <w:szCs w:val="20"/>
          <w:lang w:val="en-US"/>
        </w:rPr>
        <w:t xml:space="preserve"> +/-5 dB</w:t>
      </w:r>
      <w:r w:rsidR="009D4919" w:rsidRPr="00192907">
        <w:rPr>
          <w:rFonts w:ascii="Arial" w:hAnsi="Arial" w:cs="Arial"/>
          <w:sz w:val="20"/>
          <w:szCs w:val="20"/>
          <w:lang w:val="en-US"/>
        </w:rPr>
        <w:t xml:space="preserve"> with respect to the signal of the other UE</w:t>
      </w:r>
      <w:r w:rsidR="00B85150" w:rsidRPr="00192907">
        <w:rPr>
          <w:rFonts w:ascii="Arial" w:hAnsi="Arial" w:cs="Arial"/>
          <w:sz w:val="20"/>
          <w:szCs w:val="20"/>
          <w:lang w:val="en-US"/>
        </w:rPr>
        <w:t>.</w:t>
      </w:r>
    </w:p>
    <w:p w14:paraId="021D712D" w14:textId="0391D6D3" w:rsidR="00B343A1" w:rsidRPr="00B343A1" w:rsidRDefault="00487C74" w:rsidP="00B343A1">
      <w:pPr>
        <w:pStyle w:val="ListParagraph"/>
        <w:numPr>
          <w:ilvl w:val="0"/>
          <w:numId w:val="34"/>
        </w:numPr>
        <w:jc w:val="both"/>
        <w:rPr>
          <w:rFonts w:ascii="Arial" w:hAnsi="Arial" w:cs="Arial"/>
          <w:sz w:val="20"/>
          <w:szCs w:val="20"/>
        </w:rPr>
      </w:pPr>
      <w:r w:rsidRPr="00311BF8">
        <w:rPr>
          <w:rFonts w:ascii="Arial" w:hAnsi="Arial" w:cs="Arial"/>
          <w:sz w:val="20"/>
          <w:szCs w:val="20"/>
          <w:lang w:val="en-US"/>
        </w:rPr>
        <w:t xml:space="preserve">The performance of </w:t>
      </w:r>
      <w:r>
        <w:rPr>
          <w:rFonts w:ascii="Arial" w:hAnsi="Arial" w:cs="Arial"/>
          <w:sz w:val="20"/>
          <w:szCs w:val="20"/>
          <w:lang w:val="en-US"/>
        </w:rPr>
        <w:t xml:space="preserve">a </w:t>
      </w:r>
      <w:r w:rsidRPr="00311BF8">
        <w:rPr>
          <w:rFonts w:ascii="Arial" w:hAnsi="Arial" w:cs="Arial"/>
          <w:sz w:val="20"/>
          <w:szCs w:val="20"/>
          <w:lang w:val="en-US"/>
        </w:rPr>
        <w:t>UE tr</w:t>
      </w:r>
      <w:r>
        <w:rPr>
          <w:rFonts w:ascii="Arial" w:hAnsi="Arial" w:cs="Arial"/>
          <w:sz w:val="20"/>
          <w:szCs w:val="20"/>
          <w:lang w:val="en-US"/>
        </w:rPr>
        <w:t xml:space="preserve">ansmitting on 6 subcarriers without </w:t>
      </w:r>
      <w:r w:rsidR="00F756AE">
        <w:rPr>
          <w:rFonts w:ascii="Arial" w:hAnsi="Arial" w:cs="Arial"/>
          <w:sz w:val="20"/>
          <w:szCs w:val="20"/>
          <w:lang w:val="en-US"/>
        </w:rPr>
        <w:t>having been</w:t>
      </w:r>
      <w:r>
        <w:rPr>
          <w:rFonts w:ascii="Arial" w:hAnsi="Arial" w:cs="Arial"/>
          <w:sz w:val="20"/>
          <w:szCs w:val="20"/>
          <w:lang w:val="en-US"/>
        </w:rPr>
        <w:t xml:space="preserve"> interfered by another UE.</w:t>
      </w:r>
    </w:p>
    <w:p w14:paraId="409027EE" w14:textId="77777777" w:rsidR="00B343A1" w:rsidRDefault="00B343A1" w:rsidP="00B343A1">
      <w:pPr>
        <w:jc w:val="both"/>
        <w:rPr>
          <w:rFonts w:ascii="Arial" w:hAnsi="Arial" w:cs="Arial"/>
        </w:rPr>
      </w:pPr>
    </w:p>
    <w:p w14:paraId="4AB5912A" w14:textId="10EFD52B" w:rsidR="00B343A1" w:rsidRPr="00B343A1" w:rsidRDefault="00B343A1" w:rsidP="00B343A1">
      <w:pPr>
        <w:jc w:val="both"/>
        <w:rPr>
          <w:rFonts w:ascii="Arial" w:hAnsi="Arial" w:cs="Arial"/>
        </w:rPr>
      </w:pPr>
      <w:r>
        <w:rPr>
          <w:rFonts w:ascii="Arial" w:hAnsi="Arial" w:cs="Arial"/>
        </w:rPr>
        <w:t xml:space="preserve">The results of the evaluations are shown </w:t>
      </w:r>
      <w:r w:rsidRPr="00B343A1">
        <w:rPr>
          <w:rFonts w:ascii="Arial" w:hAnsi="Arial" w:cs="Arial"/>
        </w:rPr>
        <w:t xml:space="preserve">in Figure </w:t>
      </w:r>
      <w:r>
        <w:rPr>
          <w:rFonts w:ascii="Arial" w:hAnsi="Arial" w:cs="Arial"/>
        </w:rPr>
        <w:t>5</w:t>
      </w:r>
      <w:r w:rsidRPr="00B343A1">
        <w:rPr>
          <w:rFonts w:ascii="Arial" w:hAnsi="Arial" w:cs="Arial"/>
        </w:rPr>
        <w:t>.</w:t>
      </w:r>
    </w:p>
    <w:p w14:paraId="328EC80F" w14:textId="2C83DBF3" w:rsidR="00B343A1" w:rsidRDefault="009D4919" w:rsidP="00B343A1">
      <w:pPr>
        <w:jc w:val="both"/>
        <w:rPr>
          <w:rFonts w:ascii="Arial" w:hAnsi="Arial" w:cs="Arial"/>
        </w:rPr>
      </w:pPr>
      <w:r>
        <w:rPr>
          <w:rFonts w:ascii="Arial" w:hAnsi="Arial" w:cs="Arial"/>
          <w:noProof/>
        </w:rPr>
        <w:drawing>
          <wp:inline distT="0" distB="0" distL="0" distR="0" wp14:anchorId="35CE7CD3" wp14:editId="3C5BE598">
            <wp:extent cx="6126480" cy="4206240"/>
            <wp:effectExtent l="0" t="0" r="762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6480" cy="4206240"/>
                    </a:xfrm>
                    <a:prstGeom prst="rect">
                      <a:avLst/>
                    </a:prstGeom>
                    <a:noFill/>
                    <a:ln>
                      <a:noFill/>
                    </a:ln>
                  </pic:spPr>
                </pic:pic>
              </a:graphicData>
            </a:graphic>
          </wp:inline>
        </w:drawing>
      </w:r>
    </w:p>
    <w:p w14:paraId="2A9DAC16" w14:textId="3ACED4DD" w:rsidR="00B343A1" w:rsidRDefault="00B343A1" w:rsidP="00B343A1">
      <w:pPr>
        <w:jc w:val="center"/>
        <w:rPr>
          <w:rFonts w:ascii="Arial" w:hAnsi="Arial" w:cs="Arial"/>
        </w:rPr>
      </w:pPr>
      <w:r w:rsidRPr="009070D1">
        <w:t xml:space="preserve">Figure </w:t>
      </w:r>
      <w:r w:rsidR="00F1182B">
        <w:t>5</w:t>
      </w:r>
      <w:r w:rsidRPr="009070D1">
        <w:t xml:space="preserve"> </w:t>
      </w:r>
      <w:r>
        <w:t xml:space="preserve">Performance comparison of </w:t>
      </w:r>
      <w:r w:rsidRPr="00B343A1">
        <w:t xml:space="preserve">CFS PUR based on MU-MIMO </w:t>
      </w:r>
      <w:r>
        <w:t>versus Dedicated PUR</w:t>
      </w:r>
      <w:r w:rsidRPr="009070D1">
        <w:t>.</w:t>
      </w:r>
    </w:p>
    <w:p w14:paraId="735BBCC9" w14:textId="41FC3E2E" w:rsidR="002A5A8F" w:rsidRDefault="00B343A1" w:rsidP="005772AC">
      <w:pPr>
        <w:jc w:val="both"/>
        <w:rPr>
          <w:rFonts w:ascii="Arial" w:hAnsi="Arial" w:cs="Arial"/>
        </w:rPr>
      </w:pPr>
      <w:r>
        <w:rPr>
          <w:rFonts w:ascii="Arial" w:hAnsi="Arial" w:cs="Arial"/>
        </w:rPr>
        <w:t>From the evaluations depicted in Figure 5, the following can be concluded:</w:t>
      </w:r>
    </w:p>
    <w:p w14:paraId="201E423E" w14:textId="23B9839D" w:rsidR="005772AC" w:rsidRPr="005772AC" w:rsidRDefault="00356C6D" w:rsidP="00F756AE">
      <w:pPr>
        <w:pStyle w:val="ListParagraph"/>
        <w:numPr>
          <w:ilvl w:val="0"/>
          <w:numId w:val="35"/>
        </w:numPr>
        <w:jc w:val="both"/>
      </w:pPr>
      <w:r w:rsidRPr="00356C6D">
        <w:rPr>
          <w:lang w:val="en-US"/>
        </w:rPr>
        <w:t>Fo</w:t>
      </w:r>
      <w:r>
        <w:rPr>
          <w:lang w:val="en-US"/>
        </w:rPr>
        <w:t>r “</w:t>
      </w:r>
      <w:r w:rsidR="00D82F15" w:rsidRPr="00B343A1">
        <w:t>CFS PUR based on MU-MIMO</w:t>
      </w:r>
      <w:r w:rsidR="00D82F15" w:rsidRPr="00391A2E">
        <w:rPr>
          <w:lang w:val="en-US"/>
        </w:rPr>
        <w:t xml:space="preserve"> using a MMSE single user decoding</w:t>
      </w:r>
      <w:r>
        <w:rPr>
          <w:lang w:val="en-US"/>
        </w:rPr>
        <w:t>”</w:t>
      </w:r>
      <w:r w:rsidR="00F1182B" w:rsidRPr="00391A2E">
        <w:rPr>
          <w:lang w:val="en-US"/>
        </w:rPr>
        <w:t xml:space="preserve"> </w:t>
      </w:r>
      <w:r w:rsidR="00B7080E">
        <w:rPr>
          <w:lang w:val="en-US"/>
        </w:rPr>
        <w:t>an increasing p</w:t>
      </w:r>
      <w:r w:rsidR="00B7080E" w:rsidRPr="00F756AE">
        <w:rPr>
          <w:lang w:val="en-US"/>
        </w:rPr>
        <w:t>erformance degradation is observed</w:t>
      </w:r>
      <w:r w:rsidR="00B7080E">
        <w:rPr>
          <w:lang w:val="en-US"/>
        </w:rPr>
        <w:t xml:space="preserve"> unless </w:t>
      </w:r>
      <w:r w:rsidR="00D82617">
        <w:rPr>
          <w:lang w:val="en-US"/>
        </w:rPr>
        <w:t>INR is &lt; 0dB</w:t>
      </w:r>
      <w:r w:rsidR="00F756AE">
        <w:rPr>
          <w:lang w:val="en-US"/>
        </w:rPr>
        <w:t>.</w:t>
      </w:r>
      <w:r w:rsidR="00B7080E">
        <w:rPr>
          <w:lang w:val="en-US"/>
        </w:rPr>
        <w:t xml:space="preserve"> However, </w:t>
      </w:r>
      <w:r>
        <w:rPr>
          <w:lang w:val="en-US"/>
        </w:rPr>
        <w:t xml:space="preserve">in this case </w:t>
      </w:r>
      <w:r w:rsidR="00B7080E">
        <w:rPr>
          <w:lang w:val="en-US"/>
        </w:rPr>
        <w:t xml:space="preserve">only one of the two UEs would be recoverable, because when </w:t>
      </w:r>
      <w:r w:rsidR="00B7080E" w:rsidRPr="002770F9">
        <w:rPr>
          <w:lang w:val="en-US"/>
        </w:rPr>
        <w:t>the interfer</w:t>
      </w:r>
      <w:r w:rsidR="00B7080E">
        <w:rPr>
          <w:lang w:val="en-US"/>
        </w:rPr>
        <w:t>er</w:t>
      </w:r>
      <w:r w:rsidR="00B7080E" w:rsidRPr="002770F9">
        <w:rPr>
          <w:lang w:val="en-US"/>
        </w:rPr>
        <w:t xml:space="preserve"> takes the role of the observed UE and vice-versa, the interfer</w:t>
      </w:r>
      <w:r w:rsidR="00B7080E">
        <w:rPr>
          <w:lang w:val="en-US"/>
        </w:rPr>
        <w:t>er</w:t>
      </w:r>
      <w:r w:rsidR="00B7080E" w:rsidRPr="002770F9">
        <w:rPr>
          <w:lang w:val="en-US"/>
        </w:rPr>
        <w:t xml:space="preserve"> will be much stronger than the observed UE resulting in a poor performance</w:t>
      </w:r>
      <w:r w:rsidR="005772AC" w:rsidRPr="00F756AE">
        <w:rPr>
          <w:lang w:val="en-US"/>
        </w:rPr>
        <w:t>.</w:t>
      </w:r>
      <w:r w:rsidR="00550D7E">
        <w:rPr>
          <w:lang w:val="en-US"/>
        </w:rPr>
        <w:t xml:space="preserve"> Moreover, in all cases when INR equals </w:t>
      </w:r>
      <w:r w:rsidR="00A407D2">
        <w:rPr>
          <w:lang w:val="en-US"/>
        </w:rPr>
        <w:t xml:space="preserve">the </w:t>
      </w:r>
      <w:r w:rsidR="00550D7E">
        <w:rPr>
          <w:lang w:val="en-US"/>
        </w:rPr>
        <w:t>SNR</w:t>
      </w:r>
      <w:r w:rsidR="008E35A3">
        <w:rPr>
          <w:lang w:val="en-US"/>
        </w:rPr>
        <w:t>,</w:t>
      </w:r>
      <w:r w:rsidR="00550D7E">
        <w:rPr>
          <w:lang w:val="en-US"/>
        </w:rPr>
        <w:t xml:space="preserve"> a 10% BLER performance in never achieved</w:t>
      </w:r>
      <w:r w:rsidR="008E35A3">
        <w:rPr>
          <w:lang w:val="en-US"/>
        </w:rPr>
        <w:t xml:space="preserve"> (see purple curve in Figure 5)</w:t>
      </w:r>
      <w:r w:rsidR="00550D7E">
        <w:rPr>
          <w:lang w:val="en-US"/>
        </w:rPr>
        <w:t>.</w:t>
      </w:r>
    </w:p>
    <w:p w14:paraId="579DBAFA" w14:textId="77777777" w:rsidR="005772AC" w:rsidRDefault="005772AC" w:rsidP="005772AC">
      <w:pPr>
        <w:pStyle w:val="ListParagraph"/>
        <w:jc w:val="both"/>
      </w:pPr>
    </w:p>
    <w:p w14:paraId="6511DB18" w14:textId="525058F0" w:rsidR="005772AC" w:rsidRDefault="005772AC" w:rsidP="005772AC">
      <w:pPr>
        <w:pStyle w:val="ListParagraph"/>
        <w:jc w:val="both"/>
        <w:rPr>
          <w:lang w:val="en-US"/>
        </w:rPr>
      </w:pPr>
      <w:r w:rsidRPr="005772AC">
        <w:rPr>
          <w:lang w:val="en-US"/>
        </w:rPr>
        <w:t xml:space="preserve">The </w:t>
      </w:r>
      <w:r w:rsidR="00D15FBC">
        <w:rPr>
          <w:lang w:val="en-US"/>
        </w:rPr>
        <w:t>observed performance</w:t>
      </w:r>
      <w:r w:rsidRPr="005772AC">
        <w:rPr>
          <w:lang w:val="en-US"/>
        </w:rPr>
        <w:t xml:space="preserve"> </w:t>
      </w:r>
      <w:r w:rsidR="00D15FBC">
        <w:rPr>
          <w:lang w:val="en-US"/>
        </w:rPr>
        <w:t xml:space="preserve">difference </w:t>
      </w:r>
      <w:r>
        <w:rPr>
          <w:lang w:val="en-US"/>
        </w:rPr>
        <w:t xml:space="preserve">of </w:t>
      </w:r>
      <w:r w:rsidR="00D15FBC">
        <w:rPr>
          <w:lang w:val="en-US"/>
        </w:rPr>
        <w:t>“</w:t>
      </w:r>
      <w:r w:rsidRPr="00B343A1">
        <w:t>CFS PUR based on MU-MIMO</w:t>
      </w:r>
      <w:r w:rsidR="00D15FBC" w:rsidRPr="00B8163D">
        <w:rPr>
          <w:lang w:val="en-US"/>
        </w:rPr>
        <w:t xml:space="preserve"> </w:t>
      </w:r>
      <w:r w:rsidR="00D15FBC">
        <w:rPr>
          <w:lang w:val="en-US"/>
        </w:rPr>
        <w:t>(assuming perfect DMRS orthogonality)</w:t>
      </w:r>
      <w:r w:rsidR="00D15FBC" w:rsidRPr="00B8163D">
        <w:rPr>
          <w:lang w:val="en-US"/>
        </w:rPr>
        <w:t>”</w:t>
      </w:r>
      <w:r w:rsidRPr="00B343A1">
        <w:t xml:space="preserve"> </w:t>
      </w:r>
      <w:r>
        <w:t>versus</w:t>
      </w:r>
      <w:r w:rsidR="00D15FBC" w:rsidRPr="00B8163D">
        <w:rPr>
          <w:lang w:val="en-US"/>
        </w:rPr>
        <w:t>”</w:t>
      </w:r>
      <w:r w:rsidR="00B8163D">
        <w:rPr>
          <w:lang w:val="en-US"/>
        </w:rPr>
        <w:t xml:space="preserve"> </w:t>
      </w:r>
      <w:r>
        <w:t>Dedicated PUR</w:t>
      </w:r>
      <w:r w:rsidR="00D15FBC" w:rsidRPr="00B8163D">
        <w:rPr>
          <w:lang w:val="en-US"/>
        </w:rPr>
        <w:t>”</w:t>
      </w:r>
      <w:r w:rsidRPr="005772AC">
        <w:rPr>
          <w:lang w:val="en-US"/>
        </w:rPr>
        <w:t xml:space="preserve"> </w:t>
      </w:r>
      <w:r w:rsidR="00D15FBC">
        <w:rPr>
          <w:lang w:val="en-US"/>
        </w:rPr>
        <w:t>is as follows</w:t>
      </w:r>
      <w:r>
        <w:rPr>
          <w:lang w:val="en-US"/>
        </w:rPr>
        <w:t>:</w:t>
      </w:r>
    </w:p>
    <w:p w14:paraId="6F70C188" w14:textId="77777777" w:rsidR="002770F9" w:rsidRDefault="002770F9" w:rsidP="005772AC">
      <w:pPr>
        <w:pStyle w:val="ListParagraph"/>
        <w:jc w:val="both"/>
        <w:rPr>
          <w:lang w:val="en-US"/>
        </w:rPr>
      </w:pPr>
    </w:p>
    <w:p w14:paraId="736961EC" w14:textId="77777777" w:rsidR="002770F9" w:rsidRPr="00733FCD" w:rsidRDefault="002770F9" w:rsidP="002770F9">
      <w:pPr>
        <w:pStyle w:val="ListParagraph"/>
        <w:numPr>
          <w:ilvl w:val="1"/>
          <w:numId w:val="35"/>
        </w:numPr>
        <w:jc w:val="both"/>
        <w:rPr>
          <w:lang w:val="en-US"/>
        </w:rPr>
      </w:pPr>
      <w:r>
        <w:rPr>
          <w:lang w:val="en-US"/>
        </w:rPr>
        <w:t>A</w:t>
      </w:r>
      <w:r w:rsidRPr="00D15FBC">
        <w:rPr>
          <w:lang w:val="en-US"/>
        </w:rPr>
        <w:t>t 10% BLER</w:t>
      </w:r>
      <w:r>
        <w:rPr>
          <w:lang w:val="en-US"/>
        </w:rPr>
        <w:t xml:space="preserve">, </w:t>
      </w:r>
      <w:r w:rsidRPr="00D15FBC">
        <w:rPr>
          <w:lang w:val="en-US"/>
        </w:rPr>
        <w:t>1 UE transmitting on 6 subcarriers</w:t>
      </w:r>
      <w:r>
        <w:rPr>
          <w:lang w:val="en-US"/>
        </w:rPr>
        <w:t xml:space="preserve"> </w:t>
      </w:r>
      <w:r w:rsidRPr="00733FCD">
        <w:rPr>
          <w:lang w:val="en-US"/>
        </w:rPr>
        <w:t xml:space="preserve">is </w:t>
      </w:r>
      <w:r w:rsidRPr="00733FCD">
        <w:rPr>
          <w:rFonts w:ascii="Times New Roman" w:hAnsi="Times New Roman"/>
          <w:lang w:val="en-US"/>
        </w:rPr>
        <w:t>⁓</w:t>
      </w:r>
      <w:r w:rsidRPr="00733FCD">
        <w:rPr>
          <w:lang w:val="en-US"/>
        </w:rPr>
        <w:t>0.4 dB better than a UE that was interfered by another when INR = -10dB.</w:t>
      </w:r>
    </w:p>
    <w:p w14:paraId="2CDE7D0B" w14:textId="77777777" w:rsidR="002770F9" w:rsidRPr="00733FCD" w:rsidRDefault="002770F9" w:rsidP="002770F9">
      <w:pPr>
        <w:pStyle w:val="ListParagraph"/>
        <w:numPr>
          <w:ilvl w:val="1"/>
          <w:numId w:val="35"/>
        </w:numPr>
        <w:jc w:val="both"/>
        <w:rPr>
          <w:lang w:val="en-US"/>
        </w:rPr>
      </w:pPr>
      <w:r w:rsidRPr="00733FCD">
        <w:rPr>
          <w:lang w:val="en-US"/>
        </w:rPr>
        <w:t xml:space="preserve">At 10% BLER, 1 UE transmitting on 6 subcarriers is </w:t>
      </w:r>
      <w:r w:rsidRPr="00733FCD">
        <w:rPr>
          <w:rFonts w:ascii="Times New Roman" w:hAnsi="Times New Roman"/>
          <w:lang w:val="en-US"/>
        </w:rPr>
        <w:t xml:space="preserve">⁓2.8 </w:t>
      </w:r>
      <w:r w:rsidRPr="00733FCD">
        <w:rPr>
          <w:lang w:val="en-US"/>
        </w:rPr>
        <w:t>dB better than a UE that was interfered by another when INR = 0dB.</w:t>
      </w:r>
    </w:p>
    <w:p w14:paraId="6E6FCE75" w14:textId="500E6C65" w:rsidR="002770F9" w:rsidRDefault="002770F9" w:rsidP="002770F9">
      <w:pPr>
        <w:pStyle w:val="ListParagraph"/>
        <w:numPr>
          <w:ilvl w:val="1"/>
          <w:numId w:val="35"/>
        </w:numPr>
        <w:jc w:val="both"/>
        <w:rPr>
          <w:lang w:val="en-US"/>
        </w:rPr>
      </w:pPr>
      <w:r w:rsidRPr="00733FCD">
        <w:rPr>
          <w:lang w:val="en-US"/>
        </w:rPr>
        <w:t xml:space="preserve">At 10% BLER, 1 UE transmitting on 6 subcarriers is </w:t>
      </w:r>
      <w:r w:rsidRPr="00733FCD">
        <w:rPr>
          <w:rFonts w:ascii="Times New Roman" w:hAnsi="Times New Roman"/>
          <w:lang w:val="en-US"/>
        </w:rPr>
        <w:t>⁓</w:t>
      </w:r>
      <w:r w:rsidRPr="00733FCD">
        <w:rPr>
          <w:lang w:val="en-US"/>
        </w:rPr>
        <w:t>4.6 dB better than a UE that was interfered by another when INR = 3dB.</w:t>
      </w:r>
    </w:p>
    <w:p w14:paraId="54613190" w14:textId="1B908371" w:rsidR="008E35A3" w:rsidRDefault="008E35A3" w:rsidP="002770F9">
      <w:pPr>
        <w:pStyle w:val="ListParagraph"/>
        <w:numPr>
          <w:ilvl w:val="1"/>
          <w:numId w:val="35"/>
        </w:numPr>
        <w:jc w:val="both"/>
        <w:rPr>
          <w:lang w:val="en-US"/>
        </w:rPr>
      </w:pPr>
      <w:r>
        <w:rPr>
          <w:lang w:val="en-US"/>
        </w:rPr>
        <w:t xml:space="preserve">When </w:t>
      </w:r>
      <w:r w:rsidRPr="008E35A3">
        <w:rPr>
          <w:lang w:val="en-US"/>
        </w:rPr>
        <w:t xml:space="preserve">the interference level is as strong as the </w:t>
      </w:r>
      <w:r>
        <w:rPr>
          <w:lang w:val="en-US"/>
        </w:rPr>
        <w:t>signal</w:t>
      </w:r>
      <w:r w:rsidRPr="008E35A3">
        <w:rPr>
          <w:lang w:val="en-US"/>
        </w:rPr>
        <w:t xml:space="preserve"> of the</w:t>
      </w:r>
      <w:r>
        <w:rPr>
          <w:lang w:val="en-US"/>
        </w:rPr>
        <w:t xml:space="preserve"> </w:t>
      </w:r>
      <w:r w:rsidR="00CF6150">
        <w:rPr>
          <w:lang w:val="en-US"/>
        </w:rPr>
        <w:t xml:space="preserve">other </w:t>
      </w:r>
      <w:r w:rsidRPr="008E35A3">
        <w:rPr>
          <w:lang w:val="en-US"/>
        </w:rPr>
        <w:t>UE (INR = SNR)</w:t>
      </w:r>
      <w:r>
        <w:rPr>
          <w:lang w:val="en-US"/>
        </w:rPr>
        <w:t>, then there is an error floor</w:t>
      </w:r>
      <w:r w:rsidR="00CF6150">
        <w:rPr>
          <w:lang w:val="en-US"/>
        </w:rPr>
        <w:t xml:space="preserve"> (i.e., a 10% BLER </w:t>
      </w:r>
      <w:r w:rsidR="009D4919">
        <w:rPr>
          <w:lang w:val="en-US"/>
        </w:rPr>
        <w:t>performance can’t be</w:t>
      </w:r>
      <w:r w:rsidR="00CF6150">
        <w:rPr>
          <w:lang w:val="en-US"/>
        </w:rPr>
        <w:t xml:space="preserve"> achieved).</w:t>
      </w:r>
      <w:r w:rsidR="009D4919">
        <w:rPr>
          <w:lang w:val="en-US"/>
        </w:rPr>
        <w:t xml:space="preserve"> The same holds when </w:t>
      </w:r>
      <w:r w:rsidR="009D4919" w:rsidRPr="009D4919">
        <w:rPr>
          <w:lang w:val="en-US"/>
        </w:rPr>
        <w:t xml:space="preserve">the interference level </w:t>
      </w:r>
      <w:r w:rsidR="009D4919">
        <w:rPr>
          <w:lang w:val="en-US"/>
        </w:rPr>
        <w:t xml:space="preserve">uniformly </w:t>
      </w:r>
      <w:r w:rsidR="009D4919" w:rsidRPr="009D4919">
        <w:rPr>
          <w:lang w:val="en-US"/>
        </w:rPr>
        <w:t>varies +/-5 dB with respect to the signal of the other UE</w:t>
      </w:r>
      <w:r w:rsidR="00192907">
        <w:rPr>
          <w:lang w:val="en-US"/>
        </w:rPr>
        <w:t>.</w:t>
      </w:r>
    </w:p>
    <w:p w14:paraId="6E31E6CC" w14:textId="77777777" w:rsidR="006378CE" w:rsidRPr="00356C6D" w:rsidRDefault="006378CE" w:rsidP="00356C6D">
      <w:pPr>
        <w:jc w:val="both"/>
        <w:rPr>
          <w:lang w:val="en-US"/>
        </w:rPr>
      </w:pPr>
    </w:p>
    <w:p w14:paraId="0865BCC7" w14:textId="0B400517" w:rsidR="005772AC" w:rsidRPr="00733FCD" w:rsidRDefault="006378CE" w:rsidP="006378CE">
      <w:pPr>
        <w:pStyle w:val="Observation"/>
        <w:rPr>
          <w:lang w:val="en-US"/>
        </w:rPr>
      </w:pPr>
      <w:bookmarkStart w:id="46" w:name="_Toc1155477"/>
      <w:r w:rsidRPr="00733FCD">
        <w:rPr>
          <w:lang w:val="en-US"/>
        </w:rPr>
        <w:t>Following the same logic</w:t>
      </w:r>
      <w:r w:rsidR="00756B20">
        <w:rPr>
          <w:lang w:val="en-US"/>
        </w:rPr>
        <w:t xml:space="preserve"> of [6]</w:t>
      </w:r>
      <w:r w:rsidRPr="00733FCD">
        <w:rPr>
          <w:lang w:val="en-US"/>
        </w:rPr>
        <w:t>, the performance of 2 UEs transmitting simultaneously on 1 PRB was compared versus 1 UE transmitting on 6 subcarriers.</w:t>
      </w:r>
      <w:r w:rsidR="009759B4" w:rsidRPr="009759B4">
        <w:t xml:space="preserve"> </w:t>
      </w:r>
      <w:r w:rsidR="009759B4">
        <w:rPr>
          <w:lang w:val="en-US"/>
        </w:rPr>
        <w:t>W</w:t>
      </w:r>
      <w:r w:rsidR="009759B4" w:rsidRPr="009759B4">
        <w:rPr>
          <w:lang w:val="en-US"/>
        </w:rPr>
        <w:t xml:space="preserve">e evaluated a setup that can equally </w:t>
      </w:r>
      <w:r w:rsidR="009759B4">
        <w:rPr>
          <w:lang w:val="en-US"/>
        </w:rPr>
        <w:t xml:space="preserve">well be </w:t>
      </w:r>
      <w:r w:rsidR="009759B4" w:rsidRPr="009759B4">
        <w:rPr>
          <w:lang w:val="en-US"/>
        </w:rPr>
        <w:t xml:space="preserve">applicable for NB-IoT aiming at knowing the performance of MU-MIMO over an entire PRB as compared to a </w:t>
      </w:r>
      <w:r w:rsidR="009759B4">
        <w:rPr>
          <w:lang w:val="en-US"/>
        </w:rPr>
        <w:t>non-</w:t>
      </w:r>
      <w:r w:rsidR="009759B4" w:rsidRPr="009759B4">
        <w:rPr>
          <w:lang w:val="en-US"/>
        </w:rPr>
        <w:t>interfered multi-tone allocation</w:t>
      </w:r>
      <w:r w:rsidR="009759B4">
        <w:rPr>
          <w:lang w:val="en-US"/>
        </w:rPr>
        <w:t>.</w:t>
      </w:r>
      <w:bookmarkEnd w:id="46"/>
    </w:p>
    <w:p w14:paraId="385CF72B" w14:textId="1B314936" w:rsidR="00550D7E" w:rsidRPr="00550D7E" w:rsidRDefault="00356C6D" w:rsidP="00550D7E">
      <w:pPr>
        <w:pStyle w:val="Observation"/>
        <w:rPr>
          <w:lang w:val="en-US"/>
        </w:rPr>
      </w:pPr>
      <w:bookmarkStart w:id="47" w:name="_Toc1155478"/>
      <w:r>
        <w:t>For “</w:t>
      </w:r>
      <w:r w:rsidRPr="00B343A1">
        <w:t>CFS PUR based on MU-MIMO</w:t>
      </w:r>
      <w:r w:rsidRPr="00391A2E">
        <w:rPr>
          <w:lang w:val="en-US"/>
        </w:rPr>
        <w:t xml:space="preserve"> using a MMSE single user decoding</w:t>
      </w:r>
      <w:r>
        <w:rPr>
          <w:lang w:val="en-US"/>
        </w:rPr>
        <w:t>”</w:t>
      </w:r>
      <w:r w:rsidRPr="00391A2E">
        <w:rPr>
          <w:lang w:val="en-US"/>
        </w:rPr>
        <w:t xml:space="preserve"> </w:t>
      </w:r>
      <w:r>
        <w:rPr>
          <w:lang w:val="en-US"/>
        </w:rPr>
        <w:t>an increasing p</w:t>
      </w:r>
      <w:r w:rsidRPr="00F756AE">
        <w:rPr>
          <w:lang w:val="en-US"/>
        </w:rPr>
        <w:t>erformance degradation is observed</w:t>
      </w:r>
      <w:r>
        <w:rPr>
          <w:lang w:val="en-US"/>
        </w:rPr>
        <w:t xml:space="preserve"> unless INR is &lt; 0dB. However, in this case only one of the two UEs would be recoverable, because when </w:t>
      </w:r>
      <w:r w:rsidRPr="002770F9">
        <w:rPr>
          <w:lang w:val="en-US"/>
        </w:rPr>
        <w:t>the interfer</w:t>
      </w:r>
      <w:r>
        <w:rPr>
          <w:lang w:val="en-US"/>
        </w:rPr>
        <w:t>er</w:t>
      </w:r>
      <w:r w:rsidRPr="002770F9">
        <w:rPr>
          <w:lang w:val="en-US"/>
        </w:rPr>
        <w:t xml:space="preserve"> takes the role of the observed UE and vice-versa, the interfer</w:t>
      </w:r>
      <w:r>
        <w:rPr>
          <w:lang w:val="en-US"/>
        </w:rPr>
        <w:t>er</w:t>
      </w:r>
      <w:r w:rsidRPr="002770F9">
        <w:rPr>
          <w:lang w:val="en-US"/>
        </w:rPr>
        <w:t xml:space="preserve"> will be much stronger than the observed UE resulting in a poor performance</w:t>
      </w:r>
      <w:r w:rsidR="00550D7E" w:rsidRPr="00550D7E">
        <w:rPr>
          <w:lang w:val="en-US"/>
        </w:rPr>
        <w:t>.</w:t>
      </w:r>
      <w:r w:rsidRPr="00356C6D">
        <w:rPr>
          <w:lang w:val="en-US"/>
        </w:rPr>
        <w:t xml:space="preserve"> </w:t>
      </w:r>
      <w:r>
        <w:rPr>
          <w:lang w:val="en-US"/>
        </w:rPr>
        <w:t>Moreover, in all cases when INR equals the SNR, a 10% BLER performance in never achieved.</w:t>
      </w:r>
      <w:bookmarkEnd w:id="47"/>
    </w:p>
    <w:p w14:paraId="44E2E2E4" w14:textId="77777777" w:rsidR="006378CE" w:rsidRPr="00733FCD" w:rsidRDefault="006378CE" w:rsidP="006378CE">
      <w:pPr>
        <w:pStyle w:val="Observation"/>
        <w:rPr>
          <w:lang w:val="en-US"/>
        </w:rPr>
      </w:pPr>
      <w:bookmarkStart w:id="48" w:name="_Toc1155479"/>
      <w:r w:rsidRPr="00733FCD">
        <w:rPr>
          <w:lang w:val="en-US"/>
        </w:rPr>
        <w:t>The observed performance difference of “CFS PUR based on MU-MIMO (assuming perfect DMRS orthogonality)” versus” Dedicated PUR” is as follows:</w:t>
      </w:r>
      <w:bookmarkEnd w:id="48"/>
    </w:p>
    <w:p w14:paraId="51CABFA6" w14:textId="2A262A6A" w:rsidR="006378CE" w:rsidRPr="00733FCD" w:rsidRDefault="006378CE" w:rsidP="006378CE">
      <w:pPr>
        <w:pStyle w:val="Observation"/>
        <w:numPr>
          <w:ilvl w:val="0"/>
          <w:numId w:val="36"/>
        </w:numPr>
        <w:rPr>
          <w:lang w:val="en-US"/>
        </w:rPr>
      </w:pPr>
      <w:bookmarkStart w:id="49" w:name="_Toc1155480"/>
      <w:r w:rsidRPr="00733FCD">
        <w:rPr>
          <w:lang w:val="en-US"/>
        </w:rPr>
        <w:t xml:space="preserve">At 10% BLER, 1 UE transmitting on 6 subcarriers is </w:t>
      </w:r>
      <w:r w:rsidR="000E0D16" w:rsidRPr="00733FCD">
        <w:rPr>
          <w:rFonts w:ascii="Times New Roman" w:hAnsi="Times New Roman"/>
          <w:lang w:val="en-US"/>
        </w:rPr>
        <w:t>⁓</w:t>
      </w:r>
      <w:r w:rsidR="000E0D16" w:rsidRPr="00733FCD">
        <w:rPr>
          <w:lang w:val="en-US"/>
        </w:rPr>
        <w:t>0.</w:t>
      </w:r>
      <w:r w:rsidR="00C20486" w:rsidRPr="00733FCD">
        <w:rPr>
          <w:lang w:val="en-US"/>
        </w:rPr>
        <w:t>4</w:t>
      </w:r>
      <w:r w:rsidR="000E0D16" w:rsidRPr="00733FCD">
        <w:rPr>
          <w:lang w:val="en-US"/>
        </w:rPr>
        <w:t xml:space="preserve"> </w:t>
      </w:r>
      <w:r w:rsidRPr="00733FCD">
        <w:rPr>
          <w:lang w:val="en-US"/>
        </w:rPr>
        <w:t>dB better than a UE that was interfered by another when INR = -10dB.</w:t>
      </w:r>
      <w:bookmarkEnd w:id="49"/>
    </w:p>
    <w:p w14:paraId="6A272289" w14:textId="50E4AB1A" w:rsidR="006378CE" w:rsidRPr="00733FCD" w:rsidRDefault="006378CE" w:rsidP="006378CE">
      <w:pPr>
        <w:pStyle w:val="Observation"/>
        <w:numPr>
          <w:ilvl w:val="0"/>
          <w:numId w:val="36"/>
        </w:numPr>
        <w:rPr>
          <w:lang w:val="en-US"/>
        </w:rPr>
      </w:pPr>
      <w:bookmarkStart w:id="50" w:name="_Toc1155481"/>
      <w:r w:rsidRPr="00733FCD">
        <w:rPr>
          <w:lang w:val="en-US"/>
        </w:rPr>
        <w:t xml:space="preserve">At 10% BLER, 1 UE transmitting on 6 subcarriers is </w:t>
      </w:r>
      <w:r w:rsidR="000E0D16" w:rsidRPr="00733FCD">
        <w:rPr>
          <w:rFonts w:ascii="Times New Roman" w:hAnsi="Times New Roman"/>
          <w:lang w:val="en-US"/>
        </w:rPr>
        <w:t>⁓</w:t>
      </w:r>
      <w:r w:rsidR="000E0D16" w:rsidRPr="00733FCD">
        <w:rPr>
          <w:lang w:val="en-US"/>
        </w:rPr>
        <w:t>2.</w:t>
      </w:r>
      <w:r w:rsidR="00C20486" w:rsidRPr="00733FCD">
        <w:rPr>
          <w:lang w:val="en-US"/>
        </w:rPr>
        <w:t>8</w:t>
      </w:r>
      <w:r w:rsidR="000E0D16" w:rsidRPr="00733FCD">
        <w:rPr>
          <w:lang w:val="en-US"/>
        </w:rPr>
        <w:t xml:space="preserve"> </w:t>
      </w:r>
      <w:r w:rsidRPr="00733FCD">
        <w:rPr>
          <w:lang w:val="en-US"/>
        </w:rPr>
        <w:t>dB better than a UE that was interfered by another when INR = 0dB.</w:t>
      </w:r>
      <w:bookmarkEnd w:id="50"/>
    </w:p>
    <w:p w14:paraId="17E5FAEE" w14:textId="2C6F3299" w:rsidR="00E74410" w:rsidRDefault="006378CE" w:rsidP="00E74410">
      <w:pPr>
        <w:pStyle w:val="Observation"/>
        <w:numPr>
          <w:ilvl w:val="0"/>
          <w:numId w:val="36"/>
        </w:numPr>
        <w:rPr>
          <w:lang w:val="en-US"/>
        </w:rPr>
      </w:pPr>
      <w:bookmarkStart w:id="51" w:name="_Toc1155482"/>
      <w:r w:rsidRPr="00733FCD">
        <w:rPr>
          <w:lang w:val="en-US"/>
        </w:rPr>
        <w:t xml:space="preserve">At 10% BLER, 1 UE transmitting on 6 subcarriers is </w:t>
      </w:r>
      <w:r w:rsidR="000E0D16" w:rsidRPr="00733FCD">
        <w:rPr>
          <w:rFonts w:ascii="Times New Roman" w:hAnsi="Times New Roman"/>
          <w:lang w:val="en-US"/>
        </w:rPr>
        <w:t>⁓</w:t>
      </w:r>
      <w:r w:rsidR="000E0D16" w:rsidRPr="00733FCD">
        <w:rPr>
          <w:lang w:val="en-US"/>
        </w:rPr>
        <w:t>4.</w:t>
      </w:r>
      <w:r w:rsidR="00C20486" w:rsidRPr="00733FCD">
        <w:rPr>
          <w:lang w:val="en-US"/>
        </w:rPr>
        <w:t>6</w:t>
      </w:r>
      <w:r w:rsidR="000E0D16" w:rsidRPr="00733FCD">
        <w:rPr>
          <w:lang w:val="en-US"/>
        </w:rPr>
        <w:t xml:space="preserve"> </w:t>
      </w:r>
      <w:r w:rsidRPr="00733FCD">
        <w:rPr>
          <w:lang w:val="en-US"/>
        </w:rPr>
        <w:t>dB</w:t>
      </w:r>
      <w:r w:rsidRPr="006378CE">
        <w:rPr>
          <w:lang w:val="en-US"/>
        </w:rPr>
        <w:t xml:space="preserve"> better than a UE that was interfered by another when INR = 3dB.</w:t>
      </w:r>
      <w:bookmarkEnd w:id="51"/>
    </w:p>
    <w:p w14:paraId="40F4F46B" w14:textId="47FA78E3" w:rsidR="00C2377D" w:rsidRDefault="00C2377D" w:rsidP="00C2377D">
      <w:pPr>
        <w:pStyle w:val="ListParagraph"/>
        <w:numPr>
          <w:ilvl w:val="0"/>
          <w:numId w:val="36"/>
        </w:numPr>
        <w:rPr>
          <w:rFonts w:ascii="Arial" w:eastAsia="Times New Roman" w:hAnsi="Arial"/>
          <w:b/>
          <w:bCs/>
          <w:sz w:val="20"/>
          <w:szCs w:val="20"/>
          <w:lang w:val="en-US" w:eastAsia="ja-JP"/>
        </w:rPr>
      </w:pPr>
      <w:r w:rsidRPr="00C2377D">
        <w:rPr>
          <w:rFonts w:ascii="Arial" w:eastAsia="Times New Roman" w:hAnsi="Arial"/>
          <w:b/>
          <w:bCs/>
          <w:sz w:val="20"/>
          <w:szCs w:val="20"/>
          <w:lang w:val="en-US" w:eastAsia="ja-JP"/>
        </w:rPr>
        <w:t>When the interference level is as strong as the signal of the other UE (INR = SNR), then there is an error floor (i.e., a 10% BLER performance can’t be achieved). The same holds when the interference level uniformly varies +/-5 dB with respect to the signal of the other UE.</w:t>
      </w:r>
    </w:p>
    <w:p w14:paraId="6EFC8117" w14:textId="77777777" w:rsidR="00C2377D" w:rsidRPr="00C2377D" w:rsidRDefault="00C2377D" w:rsidP="00C2377D">
      <w:pPr>
        <w:pStyle w:val="ListParagraph"/>
        <w:ind w:left="1080"/>
        <w:rPr>
          <w:rFonts w:ascii="Arial" w:eastAsia="Times New Roman" w:hAnsi="Arial"/>
          <w:b/>
          <w:bCs/>
          <w:sz w:val="20"/>
          <w:szCs w:val="20"/>
          <w:lang w:val="en-US" w:eastAsia="ja-JP"/>
        </w:rPr>
      </w:pPr>
    </w:p>
    <w:p w14:paraId="193C3931" w14:textId="048216EF" w:rsidR="00607F56" w:rsidRDefault="005F065D" w:rsidP="00607F56">
      <w:pPr>
        <w:pStyle w:val="Heading2"/>
      </w:pPr>
      <w:r>
        <w:t>3</w:t>
      </w:r>
      <w:r w:rsidR="00607F56">
        <w:t>.2</w:t>
      </w:r>
      <w:r w:rsidR="00607F56">
        <w:tab/>
        <w:t>CBS PUR</w:t>
      </w:r>
    </w:p>
    <w:p w14:paraId="75082DCB" w14:textId="43CC4E05" w:rsidR="00607F56" w:rsidRPr="00E54934" w:rsidRDefault="00607F56" w:rsidP="00607F56">
      <w:pPr>
        <w:jc w:val="both"/>
        <w:rPr>
          <w:rFonts w:ascii="Arial" w:hAnsi="Arial" w:cs="Arial"/>
        </w:rPr>
      </w:pPr>
      <w:r w:rsidRPr="00E54934">
        <w:rPr>
          <w:rFonts w:ascii="Arial" w:hAnsi="Arial" w:cs="Arial"/>
        </w:rPr>
        <w:t>In idle mode, dedicated PUR is supported.</w:t>
      </w:r>
    </w:p>
    <w:tbl>
      <w:tblPr>
        <w:tblStyle w:val="TableGrid"/>
        <w:tblW w:w="0" w:type="auto"/>
        <w:tblLook w:val="04A0" w:firstRow="1" w:lastRow="0" w:firstColumn="1" w:lastColumn="0" w:noHBand="0" w:noVBand="1"/>
      </w:tblPr>
      <w:tblGrid>
        <w:gridCol w:w="9629"/>
      </w:tblGrid>
      <w:tr w:rsidR="00607F56" w:rsidRPr="00E54934" w14:paraId="7AB5E81B" w14:textId="77777777" w:rsidTr="00607F56">
        <w:tc>
          <w:tcPr>
            <w:tcW w:w="9629" w:type="dxa"/>
          </w:tcPr>
          <w:p w14:paraId="77C3DFC4" w14:textId="77777777" w:rsidR="00607F56" w:rsidRPr="00E54934" w:rsidRDefault="00607F56" w:rsidP="00607F56">
            <w:pPr>
              <w:jc w:val="both"/>
              <w:rPr>
                <w:rFonts w:ascii="Arial" w:hAnsi="Arial" w:cs="Arial"/>
                <w:sz w:val="20"/>
                <w:szCs w:val="20"/>
              </w:rPr>
            </w:pPr>
            <w:r w:rsidRPr="00E54934">
              <w:rPr>
                <w:rFonts w:ascii="Arial" w:hAnsi="Arial" w:cs="Arial"/>
                <w:sz w:val="20"/>
                <w:szCs w:val="20"/>
              </w:rPr>
              <w:t>Contention-based shared preconfigured UL resource (CBS PUR) is defined as an PUSCH resource simultaneously used by more than one UE</w:t>
            </w:r>
          </w:p>
          <w:p w14:paraId="306C68DA" w14:textId="77777777" w:rsidR="00607F56" w:rsidRPr="00E54934" w:rsidRDefault="00607F56" w:rsidP="00607F56">
            <w:pPr>
              <w:jc w:val="both"/>
              <w:rPr>
                <w:rFonts w:ascii="Arial" w:hAnsi="Arial" w:cs="Arial"/>
                <w:sz w:val="20"/>
                <w:szCs w:val="20"/>
              </w:rPr>
            </w:pPr>
            <w:r w:rsidRPr="00E54934">
              <w:rPr>
                <w:rFonts w:ascii="Arial" w:hAnsi="Arial" w:cs="Arial"/>
                <w:sz w:val="20"/>
                <w:szCs w:val="20"/>
              </w:rPr>
              <w:t>-</w:t>
            </w:r>
            <w:r w:rsidRPr="00E54934">
              <w:rPr>
                <w:rFonts w:ascii="Arial" w:hAnsi="Arial" w:cs="Arial"/>
                <w:sz w:val="20"/>
                <w:szCs w:val="20"/>
              </w:rPr>
              <w:tab/>
              <w:t>PUSCH resource is at least time-frequency resource</w:t>
            </w:r>
          </w:p>
          <w:p w14:paraId="230E67EE" w14:textId="7ACDC2F5" w:rsidR="00607F56" w:rsidRPr="00E54934" w:rsidRDefault="00607F56" w:rsidP="00607F56">
            <w:pPr>
              <w:jc w:val="both"/>
              <w:rPr>
                <w:rFonts w:ascii="Arial" w:hAnsi="Arial" w:cs="Arial"/>
                <w:sz w:val="20"/>
                <w:szCs w:val="20"/>
              </w:rPr>
            </w:pPr>
            <w:r w:rsidRPr="00E54934">
              <w:rPr>
                <w:rFonts w:ascii="Arial" w:hAnsi="Arial" w:cs="Arial"/>
                <w:sz w:val="20"/>
                <w:szCs w:val="20"/>
              </w:rPr>
              <w:t>-</w:t>
            </w:r>
            <w:r w:rsidRPr="00E54934">
              <w:rPr>
                <w:rFonts w:ascii="Arial" w:hAnsi="Arial" w:cs="Arial"/>
                <w:sz w:val="20"/>
                <w:szCs w:val="20"/>
              </w:rPr>
              <w:tab/>
              <w:t>CBS PUR is contention-based (CBS PUR may require contention resolution)</w:t>
            </w:r>
          </w:p>
        </w:tc>
      </w:tr>
    </w:tbl>
    <w:p w14:paraId="0FD9EBEA" w14:textId="77777777" w:rsidR="00607F56" w:rsidRPr="00E54934" w:rsidRDefault="00607F56" w:rsidP="00607F56">
      <w:pPr>
        <w:jc w:val="both"/>
        <w:rPr>
          <w:rFonts w:ascii="Arial" w:hAnsi="Arial" w:cs="Arial"/>
        </w:rPr>
      </w:pPr>
    </w:p>
    <w:p w14:paraId="0066745F" w14:textId="1CA03BAA" w:rsidR="00A25138" w:rsidRPr="00E54934" w:rsidRDefault="00926F8A" w:rsidP="00607F56">
      <w:pPr>
        <w:jc w:val="both"/>
        <w:rPr>
          <w:rFonts w:ascii="Arial" w:hAnsi="Arial" w:cs="Arial"/>
        </w:rPr>
      </w:pPr>
      <w:r w:rsidRPr="00E54934">
        <w:rPr>
          <w:rFonts w:ascii="Arial" w:hAnsi="Arial" w:cs="Arial"/>
        </w:rPr>
        <w:t xml:space="preserve">For supporting a Shared PUR scheme that is contention based, there is no need of adding another dimension (e.g., code domain, spatial domain) since </w:t>
      </w:r>
      <w:r w:rsidR="00A25138" w:rsidRPr="00E54934">
        <w:rPr>
          <w:rFonts w:ascii="Arial" w:hAnsi="Arial" w:cs="Arial"/>
        </w:rPr>
        <w:t xml:space="preserve">the network can pre-allocate a number of “time-frequency PUSCH resources”, from which a UE can randomly select one of them to perform its UL transmission, this under the understanding that other UE(s) may have selected the exact same resource which would lead to a collision. </w:t>
      </w:r>
      <w:r w:rsidR="00A25138" w:rsidRPr="00E54934">
        <w:rPr>
          <w:rFonts w:ascii="Arial" w:hAnsi="Arial" w:cs="Arial"/>
        </w:rPr>
        <w:lastRenderedPageBreak/>
        <w:t>For CBS PUR, normally the number of UEs that the network can support would have to be rather low as to guarantee low collision rate.</w:t>
      </w:r>
    </w:p>
    <w:p w14:paraId="4A1DA05B" w14:textId="6B90CD69" w:rsidR="002653EE" w:rsidRDefault="002653EE" w:rsidP="001507D4">
      <w:pPr>
        <w:pStyle w:val="Observation"/>
        <w:ind w:left="1701" w:hanging="1701"/>
      </w:pPr>
      <w:bookmarkStart w:id="52" w:name="_Toc1155483"/>
      <w:r>
        <w:t xml:space="preserve">For CBS PUR, </w:t>
      </w:r>
      <w:r w:rsidRPr="002653EE">
        <w:t xml:space="preserve">the network can pre-allocate </w:t>
      </w:r>
      <w:proofErr w:type="gramStart"/>
      <w:r w:rsidRPr="002653EE">
        <w:t>a number of</w:t>
      </w:r>
      <w:proofErr w:type="gramEnd"/>
      <w:r w:rsidRPr="002653EE">
        <w:t xml:space="preserve"> “time-frequency PUSCH resources”, from which a UE can randomly select one of them to perform its UL transmission</w:t>
      </w:r>
      <w:r>
        <w:t xml:space="preserve">. For this kind of </w:t>
      </w:r>
      <w:r w:rsidR="00E54934">
        <w:t>schemes,</w:t>
      </w:r>
      <w:r w:rsidRPr="002653EE">
        <w:t xml:space="preserve"> the number of UEs that the network can support would have to be rather low as to guarantee </w:t>
      </w:r>
      <w:r w:rsidR="00BC6302">
        <w:t xml:space="preserve">a </w:t>
      </w:r>
      <w:r w:rsidRPr="002653EE">
        <w:t>low collision rate</w:t>
      </w:r>
      <w:r>
        <w:t>.</w:t>
      </w:r>
      <w:bookmarkEnd w:id="52"/>
    </w:p>
    <w:p w14:paraId="5300F849" w14:textId="77777777" w:rsidR="00C01F33" w:rsidRPr="00CE0424" w:rsidRDefault="00C01F33" w:rsidP="00A25138">
      <w:pPr>
        <w:pStyle w:val="Heading1"/>
        <w:ind w:left="0" w:firstLine="0"/>
      </w:pPr>
      <w:r w:rsidRPr="00CE0424">
        <w:t>Conclusion</w:t>
      </w:r>
    </w:p>
    <w:p w14:paraId="58D5E936" w14:textId="0C64283D" w:rsidR="00921721" w:rsidRDefault="008E065E" w:rsidP="008E065E">
      <w:pPr>
        <w:pStyle w:val="BodyText"/>
      </w:pPr>
      <w:r>
        <w:t xml:space="preserve">In </w:t>
      </w:r>
      <w:r w:rsidR="007729A2">
        <w:t xml:space="preserve">the previous </w:t>
      </w:r>
      <w:r>
        <w:t>section</w:t>
      </w:r>
      <w:r w:rsidR="007729A2">
        <w:t>s</w:t>
      </w:r>
      <w:r w:rsidRPr="00CE0424">
        <w:t xml:space="preserve"> we </w:t>
      </w:r>
      <w:r>
        <w:t>made the following observations</w:t>
      </w:r>
      <w:r w:rsidR="00DA55F5">
        <w:t xml:space="preserve"> for PUR transmissions in IDLE mode</w:t>
      </w:r>
      <w:r w:rsidRPr="00CE0424">
        <w:t>:</w:t>
      </w:r>
    </w:p>
    <w:p w14:paraId="3CE8650E" w14:textId="77777777" w:rsidR="00921721" w:rsidRPr="00921721" w:rsidRDefault="00921721" w:rsidP="008E065E">
      <w:pPr>
        <w:pStyle w:val="BodyText"/>
        <w:rPr>
          <w:b/>
        </w:rPr>
      </w:pPr>
    </w:p>
    <w:p w14:paraId="428265E4" w14:textId="22E14C93" w:rsidR="00841FC5"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155459" w:history="1">
        <w:r w:rsidR="00841FC5" w:rsidRPr="00476EA9">
          <w:rPr>
            <w:rStyle w:val="Hyperlink"/>
            <w:noProof/>
          </w:rPr>
          <w:t>Observation 1</w:t>
        </w:r>
        <w:r w:rsidR="00841FC5">
          <w:rPr>
            <w:rFonts w:asciiTheme="minorHAnsi" w:eastAsiaTheme="minorEastAsia" w:hAnsiTheme="minorHAnsi" w:cstheme="minorBidi"/>
            <w:b w:val="0"/>
            <w:noProof/>
            <w:sz w:val="22"/>
            <w:szCs w:val="22"/>
            <w:lang w:val="sv-SE" w:eastAsia="sv-SE"/>
          </w:rPr>
          <w:tab/>
        </w:r>
        <w:r w:rsidR="00841FC5" w:rsidRPr="00476EA9">
          <w:rPr>
            <w:rStyle w:val="Hyperlink"/>
            <w:noProof/>
          </w:rPr>
          <w:t>When more than one TA validation mechanism is being used, it needs to be clarified whether the TA should be declared as invalid as soon as any of the TA validation mechanisms result in a validation criterion that is no longer met.</w:t>
        </w:r>
      </w:hyperlink>
    </w:p>
    <w:p w14:paraId="1F8BA94E" w14:textId="0CA1EDCF" w:rsidR="00841FC5" w:rsidRDefault="00841F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460" w:history="1">
        <w:r w:rsidRPr="00476EA9">
          <w:rPr>
            <w:rStyle w:val="Hyperlink"/>
            <w:noProof/>
          </w:rPr>
          <w:t>Observation 2</w:t>
        </w:r>
        <w:r>
          <w:rPr>
            <w:rFonts w:asciiTheme="minorHAnsi" w:eastAsiaTheme="minorEastAsia" w:hAnsiTheme="minorHAnsi" w:cstheme="minorBidi"/>
            <w:b w:val="0"/>
            <w:noProof/>
            <w:sz w:val="22"/>
            <w:szCs w:val="22"/>
            <w:lang w:val="sv-SE" w:eastAsia="sv-SE"/>
          </w:rPr>
          <w:tab/>
        </w:r>
        <w:r w:rsidRPr="00476EA9">
          <w:rPr>
            <w:rStyle w:val="Hyperlink"/>
            <w:noProof/>
          </w:rPr>
          <w:t>When a TA validation test</w:t>
        </w:r>
        <w:r w:rsidRPr="00476EA9">
          <w:rPr>
            <w:rStyle w:val="Hyperlink"/>
            <w:noProof/>
            <w:lang w:val="en-US"/>
          </w:rPr>
          <w:t xml:space="preserve"> has failed and there is data to be transmitted, RAN1 has discussed two possibilities: 1.- Performing a fallback to either Rel-13/Rel-14 random access procedures or Rel-15 EDT, or 2.- </w:t>
        </w:r>
        <w:r w:rsidRPr="00476EA9">
          <w:rPr>
            <w:rStyle w:val="Hyperlink"/>
            <w:rFonts w:cs="Arial"/>
            <w:noProof/>
            <w:lang w:val="en-US"/>
          </w:rPr>
          <w:t>the UE may transmit Msg1 to receive an updated TA via Msg2. However, even if a light version of Msg2 (e.g., carrying only TA) were transmitted, the signaling overhead would be comparable with the one of EDT.</w:t>
        </w:r>
      </w:hyperlink>
    </w:p>
    <w:p w14:paraId="4BEAE822" w14:textId="3FD6BE25" w:rsidR="00841FC5" w:rsidRDefault="00841F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461" w:history="1">
        <w:r w:rsidRPr="00476EA9">
          <w:rPr>
            <w:rStyle w:val="Hyperlink"/>
            <w:noProof/>
          </w:rPr>
          <w:t>Observation 3</w:t>
        </w:r>
        <w:r>
          <w:rPr>
            <w:rFonts w:asciiTheme="minorHAnsi" w:eastAsiaTheme="minorEastAsia" w:hAnsiTheme="minorHAnsi" w:cstheme="minorBidi"/>
            <w:b w:val="0"/>
            <w:noProof/>
            <w:sz w:val="22"/>
            <w:szCs w:val="22"/>
            <w:lang w:val="sv-SE" w:eastAsia="sv-SE"/>
          </w:rPr>
          <w:tab/>
        </w:r>
        <w:r w:rsidRPr="00476EA9">
          <w:rPr>
            <w:rStyle w:val="Hyperlink"/>
            <w:noProof/>
          </w:rPr>
          <w:t>When TA is invalidated</w:t>
        </w:r>
        <w:r w:rsidRPr="00476EA9">
          <w:rPr>
            <w:rStyle w:val="Hyperlink"/>
            <w:noProof/>
            <w:lang w:val="en-US"/>
          </w:rPr>
          <w:t xml:space="preserve"> and there is NO data to be transmitted, an immediate attempt to update the TA would trigger a signaling exchange however the TA validation test may be invalid again (and again) without having had yet the need of transmitting UL data, the accumulated overhead would be significant and with no use. Thus, </w:t>
        </w:r>
        <w:r w:rsidRPr="00476EA9">
          <w:rPr>
            <w:rStyle w:val="Hyperlink"/>
            <w:rFonts w:cs="Arial"/>
            <w:noProof/>
            <w:lang w:val="en-US"/>
          </w:rPr>
          <w:t>even if a TA validation test has failed it is better wait until there is a need for transmitting data to perform a fallback to legacy RACH/EDT.</w:t>
        </w:r>
      </w:hyperlink>
    </w:p>
    <w:p w14:paraId="0DD82F2E" w14:textId="14865EC9" w:rsidR="00841FC5" w:rsidRDefault="00841F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462" w:history="1">
        <w:r w:rsidRPr="00476EA9">
          <w:rPr>
            <w:rStyle w:val="Hyperlink"/>
            <w:noProof/>
          </w:rPr>
          <w:t>Observation 4</w:t>
        </w:r>
        <w:r>
          <w:rPr>
            <w:rFonts w:asciiTheme="minorHAnsi" w:eastAsiaTheme="minorEastAsia" w:hAnsiTheme="minorHAnsi" w:cstheme="minorBidi"/>
            <w:b w:val="0"/>
            <w:noProof/>
            <w:sz w:val="22"/>
            <w:szCs w:val="22"/>
            <w:lang w:val="sv-SE" w:eastAsia="sv-SE"/>
          </w:rPr>
          <w:tab/>
        </w:r>
        <w:r w:rsidRPr="00476EA9">
          <w:rPr>
            <w:rStyle w:val="Hyperlink"/>
            <w:rFonts w:cs="Arial"/>
            <w:noProof/>
            <w:lang w:val="en-US"/>
          </w:rPr>
          <w:t>During RAN1 #95, some companies mentioned that a “</w:t>
        </w:r>
        <w:r w:rsidRPr="00476EA9">
          <w:rPr>
            <w:rStyle w:val="Hyperlink"/>
            <w:rFonts w:cs="Arial"/>
            <w:noProof/>
          </w:rPr>
          <w:t>Cell specific indication where TA is valid within that cell</w:t>
        </w:r>
        <w:r w:rsidRPr="00476EA9">
          <w:rPr>
            <w:rStyle w:val="Hyperlink"/>
            <w:rFonts w:cs="Arial"/>
            <w:noProof/>
            <w:lang w:val="en-US"/>
          </w:rPr>
          <w:t>” can be achieved by including the value of “Infinity” into the set of configurable values of other TA validation mechanisms. However, if it were coupled to a TA validation mechanism that was not configured, then we would be losing not only one but two TA validation mechanisms at the same time. Moreover, there is no agreement and no guarantee that the value of “infinity” is going to be included as part of the set of values used by other TA validation mechanisms.</w:t>
        </w:r>
      </w:hyperlink>
    </w:p>
    <w:p w14:paraId="3996AE7C" w14:textId="46E57BA3" w:rsidR="00841FC5" w:rsidRDefault="00841F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463" w:history="1">
        <w:r w:rsidRPr="00476EA9">
          <w:rPr>
            <w:rStyle w:val="Hyperlink"/>
            <w:noProof/>
          </w:rPr>
          <w:t>Observation 5</w:t>
        </w:r>
        <w:r>
          <w:rPr>
            <w:rFonts w:asciiTheme="minorHAnsi" w:eastAsiaTheme="minorEastAsia" w:hAnsiTheme="minorHAnsi" w:cstheme="minorBidi"/>
            <w:b w:val="0"/>
            <w:noProof/>
            <w:sz w:val="22"/>
            <w:szCs w:val="22"/>
            <w:lang w:val="sv-SE" w:eastAsia="sv-SE"/>
          </w:rPr>
          <w:tab/>
        </w:r>
        <w:r w:rsidRPr="00476EA9">
          <w:rPr>
            <w:rStyle w:val="Hyperlink"/>
            <w:noProof/>
          </w:rPr>
          <w:t>It needs to be clarified how the actual dedicated PUR transmission in idle mode is to be performed, which can be based on a Rel-15 EDT-like transmission skipping Msg1 and Msg2 to reduce the signalling overhead, provide power savings, and a reduced latency.</w:t>
        </w:r>
      </w:hyperlink>
    </w:p>
    <w:p w14:paraId="64B09C6B" w14:textId="5C0095AC" w:rsidR="00841FC5" w:rsidRDefault="00841F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464" w:history="1">
        <w:r w:rsidRPr="00476EA9">
          <w:rPr>
            <w:rStyle w:val="Hyperlink"/>
            <w:noProof/>
          </w:rPr>
          <w:t>Observation 6</w:t>
        </w:r>
        <w:r>
          <w:rPr>
            <w:rFonts w:asciiTheme="minorHAnsi" w:eastAsiaTheme="minorEastAsia" w:hAnsiTheme="minorHAnsi" w:cstheme="minorBidi"/>
            <w:b w:val="0"/>
            <w:noProof/>
            <w:sz w:val="22"/>
            <w:szCs w:val="22"/>
            <w:lang w:val="sv-SE" w:eastAsia="sv-SE"/>
          </w:rPr>
          <w:tab/>
        </w:r>
        <w:r w:rsidRPr="00476EA9">
          <w:rPr>
            <w:rStyle w:val="Hyperlink"/>
            <w:noProof/>
          </w:rPr>
          <w:t>One fundamental aspect for PUR is assessing how will the network know what to configure  for a given UE. This can be possibly done by using UE differentiation information, some sort of machine learning approach, or based on information provided by the UE (i.e., a UE’s PUR allocation request), and is not appropriate to say that the information from one source is more reliable than some other one (e.g., UE over operator, or vice versa).</w:t>
        </w:r>
      </w:hyperlink>
    </w:p>
    <w:p w14:paraId="666D98C0" w14:textId="0B7F45FF" w:rsidR="00841FC5" w:rsidRDefault="00841F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465" w:history="1">
        <w:r w:rsidRPr="00476EA9">
          <w:rPr>
            <w:rStyle w:val="Hyperlink"/>
            <w:noProof/>
          </w:rPr>
          <w:t>Observation 7</w:t>
        </w:r>
        <w:r>
          <w:rPr>
            <w:rFonts w:asciiTheme="minorHAnsi" w:eastAsiaTheme="minorEastAsia" w:hAnsiTheme="minorHAnsi" w:cstheme="minorBidi"/>
            <w:b w:val="0"/>
            <w:noProof/>
            <w:sz w:val="22"/>
            <w:szCs w:val="22"/>
            <w:lang w:val="sv-SE" w:eastAsia="sv-SE"/>
          </w:rPr>
          <w:tab/>
        </w:r>
        <w:r w:rsidRPr="00476EA9">
          <w:rPr>
            <w:rStyle w:val="Hyperlink"/>
            <w:noProof/>
          </w:rPr>
          <w:t>The network uses and possibly combines the sources of information it has available (even combined with a proprietary solution) to determine a proper PUR configuration. The sources of information (either UE differentiation information, UE’s PUR allocation request) are optionally configurable.</w:t>
        </w:r>
      </w:hyperlink>
    </w:p>
    <w:p w14:paraId="1589DC76" w14:textId="05410128" w:rsidR="00841FC5" w:rsidRDefault="00841F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466" w:history="1">
        <w:r w:rsidRPr="00476EA9">
          <w:rPr>
            <w:rStyle w:val="Hyperlink"/>
            <w:noProof/>
          </w:rPr>
          <w:t>Observation 8</w:t>
        </w:r>
        <w:r>
          <w:rPr>
            <w:rFonts w:asciiTheme="minorHAnsi" w:eastAsiaTheme="minorEastAsia" w:hAnsiTheme="minorHAnsi" w:cstheme="minorBidi"/>
            <w:b w:val="0"/>
            <w:noProof/>
            <w:sz w:val="22"/>
            <w:szCs w:val="22"/>
            <w:lang w:val="sv-SE" w:eastAsia="sv-SE"/>
          </w:rPr>
          <w:tab/>
        </w:r>
        <w:r w:rsidRPr="00476EA9">
          <w:rPr>
            <w:rStyle w:val="Hyperlink"/>
            <w:noProof/>
          </w:rPr>
          <w:t>The “PUR period” should not be too long as to avoid that the signalling overhead reduction gains will vanish, and at the same time the “PUR period” should not be too short as to avoid that transmissions occurring too often block other UEs. The “PUR period” needs to be carefully chosen perhaps encompassing seconds, minutes and days (or even only minutes and days).</w:t>
        </w:r>
      </w:hyperlink>
    </w:p>
    <w:p w14:paraId="64DB651F" w14:textId="141610E2" w:rsidR="00841FC5" w:rsidRDefault="00841F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467" w:history="1">
        <w:r w:rsidRPr="00476EA9">
          <w:rPr>
            <w:rStyle w:val="Hyperlink"/>
            <w:noProof/>
          </w:rPr>
          <w:t>Observation 9</w:t>
        </w:r>
        <w:r>
          <w:rPr>
            <w:rFonts w:asciiTheme="minorHAnsi" w:eastAsiaTheme="minorEastAsia" w:hAnsiTheme="minorHAnsi" w:cstheme="minorBidi"/>
            <w:b w:val="0"/>
            <w:noProof/>
            <w:sz w:val="22"/>
            <w:szCs w:val="22"/>
            <w:lang w:val="sv-SE" w:eastAsia="sv-SE"/>
          </w:rPr>
          <w:tab/>
        </w:r>
        <w:r w:rsidRPr="00476EA9">
          <w:rPr>
            <w:rStyle w:val="Hyperlink"/>
            <w:noProof/>
          </w:rPr>
          <w:t xml:space="preserve">For PUR, the UE may skip the UL transmissions. On this matter, for preventing a potential waste of resources, a “PUR retrieve resource timer/counter” can be considered to configure the number of “PUR periods” </w:t>
        </w:r>
        <w:r w:rsidRPr="00476EA9">
          <w:rPr>
            <w:rStyle w:val="Hyperlink"/>
            <w:rFonts w:cs="Arial"/>
            <w:noProof/>
          </w:rPr>
          <w:t>with no activity upon which the PUR resources will be retrieved by the network</w:t>
        </w:r>
        <w:r w:rsidRPr="00476EA9">
          <w:rPr>
            <w:rStyle w:val="Hyperlink"/>
            <w:noProof/>
          </w:rPr>
          <w:t xml:space="preserve">. A value equal to one will retrieve the resources upon observing that one UL transmission was skipped. </w:t>
        </w:r>
        <w:r w:rsidRPr="00476EA9">
          <w:rPr>
            <w:rStyle w:val="Hyperlink"/>
            <w:rFonts w:cs="Arial"/>
            <w:noProof/>
          </w:rPr>
          <w:t>The upper limit for the allowed number of skipped transmissions should be rather low (e.g., &lt;= 8) as to prevent resource wasting. These aspects are required to be studied in RAN2, and any view RAN1 may have needs to be confirmed by RAN2.</w:t>
        </w:r>
      </w:hyperlink>
    </w:p>
    <w:p w14:paraId="4FC33053" w14:textId="66EC5773" w:rsidR="00841FC5" w:rsidRDefault="00841F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468" w:history="1">
        <w:r w:rsidRPr="00476EA9">
          <w:rPr>
            <w:rStyle w:val="Hyperlink"/>
            <w:noProof/>
          </w:rPr>
          <w:t>Observation 10</w:t>
        </w:r>
        <w:r>
          <w:rPr>
            <w:rFonts w:asciiTheme="minorHAnsi" w:eastAsiaTheme="minorEastAsia" w:hAnsiTheme="minorHAnsi" w:cstheme="minorBidi"/>
            <w:b w:val="0"/>
            <w:noProof/>
            <w:sz w:val="22"/>
            <w:szCs w:val="22"/>
            <w:lang w:val="sv-SE" w:eastAsia="sv-SE"/>
          </w:rPr>
          <w:tab/>
        </w:r>
        <w:r w:rsidRPr="00476EA9">
          <w:rPr>
            <w:rStyle w:val="Hyperlink"/>
            <w:noProof/>
          </w:rPr>
          <w:t xml:space="preserve">For supporting CFS PUR another dimension (e.g., code domain, spatial domain) needs to be added, which implies having to resolve </w:t>
        </w:r>
        <w:r w:rsidRPr="00476EA9">
          <w:rPr>
            <w:rStyle w:val="Hyperlink"/>
            <w:rFonts w:cs="Arial"/>
            <w:noProof/>
          </w:rPr>
          <w:t>(i.e., on top of the PUR design itself) a</w:t>
        </w:r>
        <w:r w:rsidRPr="00476EA9">
          <w:rPr>
            <w:rStyle w:val="Hyperlink"/>
            <w:noProof/>
          </w:rPr>
          <w:t xml:space="preserve"> set of technical issues associated to the Multiple-Access.</w:t>
        </w:r>
      </w:hyperlink>
    </w:p>
    <w:p w14:paraId="0E21C6BC" w14:textId="22825D7C" w:rsidR="00841FC5" w:rsidRDefault="00841FC5" w:rsidP="000E700E">
      <w:pPr>
        <w:pStyle w:val="TableofFigures"/>
        <w:tabs>
          <w:tab w:val="right" w:leader="dot" w:pos="9629"/>
        </w:tabs>
        <w:ind w:left="2268"/>
        <w:rPr>
          <w:rFonts w:asciiTheme="minorHAnsi" w:eastAsiaTheme="minorEastAsia" w:hAnsiTheme="minorHAnsi" w:cstheme="minorBidi"/>
          <w:b w:val="0"/>
          <w:noProof/>
          <w:sz w:val="22"/>
          <w:szCs w:val="22"/>
          <w:lang w:val="sv-SE" w:eastAsia="sv-SE"/>
        </w:rPr>
      </w:pPr>
      <w:hyperlink w:anchor="_Toc1155469" w:history="1">
        <w:r w:rsidRPr="00476EA9">
          <w:rPr>
            <w:rStyle w:val="Hyperlink"/>
            <w:rFonts w:ascii="Symbol" w:hAnsi="Symbol"/>
            <w:noProof/>
          </w:rPr>
          <w:t></w:t>
        </w:r>
        <w:bookmarkStart w:id="53" w:name="_GoBack"/>
        <w:bookmarkEnd w:id="53"/>
        <w:r>
          <w:rPr>
            <w:rFonts w:asciiTheme="minorHAnsi" w:eastAsiaTheme="minorEastAsia" w:hAnsiTheme="minorHAnsi" w:cstheme="minorBidi"/>
            <w:b w:val="0"/>
            <w:noProof/>
            <w:sz w:val="22"/>
            <w:szCs w:val="22"/>
            <w:lang w:val="sv-SE" w:eastAsia="sv-SE"/>
          </w:rPr>
          <w:tab/>
        </w:r>
        <w:r w:rsidRPr="00476EA9">
          <w:rPr>
            <w:rStyle w:val="Hyperlink"/>
            <w:noProof/>
          </w:rPr>
          <w:t>CDMA</w:t>
        </w:r>
      </w:hyperlink>
    </w:p>
    <w:p w14:paraId="40D1C0F6" w14:textId="565FBA43" w:rsidR="00841FC5" w:rsidRDefault="00841FC5" w:rsidP="000E700E">
      <w:pPr>
        <w:pStyle w:val="TableofFigures"/>
        <w:tabs>
          <w:tab w:val="right" w:leader="dot" w:pos="9629"/>
        </w:tabs>
        <w:ind w:left="2835"/>
        <w:rPr>
          <w:rFonts w:asciiTheme="minorHAnsi" w:eastAsiaTheme="minorEastAsia" w:hAnsiTheme="minorHAnsi" w:cstheme="minorBidi"/>
          <w:b w:val="0"/>
          <w:noProof/>
          <w:sz w:val="22"/>
          <w:szCs w:val="22"/>
          <w:lang w:val="sv-SE" w:eastAsia="sv-SE"/>
        </w:rPr>
      </w:pPr>
      <w:hyperlink w:anchor="_Toc1155470" w:history="1">
        <w:r w:rsidRPr="00476EA9">
          <w:rPr>
            <w:rStyle w:val="Hyperlink"/>
            <w:rFonts w:ascii="Courier New" w:hAnsi="Courier New" w:cs="Courier New"/>
            <w:noProof/>
          </w:rPr>
          <w:t>o</w:t>
        </w:r>
        <w:r>
          <w:rPr>
            <w:rFonts w:asciiTheme="minorHAnsi" w:eastAsiaTheme="minorEastAsia" w:hAnsiTheme="minorHAnsi" w:cstheme="minorBidi"/>
            <w:b w:val="0"/>
            <w:noProof/>
            <w:sz w:val="22"/>
            <w:szCs w:val="22"/>
            <w:lang w:val="sv-SE" w:eastAsia="sv-SE"/>
          </w:rPr>
          <w:tab/>
        </w:r>
        <w:r w:rsidRPr="00476EA9">
          <w:rPr>
            <w:rStyle w:val="Hyperlink"/>
            <w:noProof/>
          </w:rPr>
          <w:t>Introduction of a code tree (e.g., binary Walsh code tree) with a careful selection of the branches as to keep orthogonality between UEs.</w:t>
        </w:r>
      </w:hyperlink>
    </w:p>
    <w:p w14:paraId="49E46CB7" w14:textId="1C920A8E" w:rsidR="00841FC5" w:rsidRDefault="00841FC5" w:rsidP="000E700E">
      <w:pPr>
        <w:pStyle w:val="TableofFigures"/>
        <w:tabs>
          <w:tab w:val="right" w:leader="dot" w:pos="9629"/>
        </w:tabs>
        <w:ind w:left="2835"/>
        <w:rPr>
          <w:rFonts w:asciiTheme="minorHAnsi" w:eastAsiaTheme="minorEastAsia" w:hAnsiTheme="minorHAnsi" w:cstheme="minorBidi"/>
          <w:b w:val="0"/>
          <w:noProof/>
          <w:sz w:val="22"/>
          <w:szCs w:val="22"/>
          <w:lang w:val="sv-SE" w:eastAsia="sv-SE"/>
        </w:rPr>
      </w:pPr>
      <w:hyperlink w:anchor="_Toc1155471" w:history="1">
        <w:r w:rsidRPr="00476EA9">
          <w:rPr>
            <w:rStyle w:val="Hyperlink"/>
            <w:rFonts w:ascii="Courier New" w:hAnsi="Courier New" w:cs="Courier New"/>
            <w:noProof/>
          </w:rPr>
          <w:t>o</w:t>
        </w:r>
        <w:r>
          <w:rPr>
            <w:rFonts w:asciiTheme="minorHAnsi" w:eastAsiaTheme="minorEastAsia" w:hAnsiTheme="minorHAnsi" w:cstheme="minorBidi"/>
            <w:b w:val="0"/>
            <w:noProof/>
            <w:sz w:val="22"/>
            <w:szCs w:val="22"/>
            <w:lang w:val="sv-SE" w:eastAsia="sv-SE"/>
          </w:rPr>
          <w:tab/>
        </w:r>
        <w:r w:rsidRPr="00476EA9">
          <w:rPr>
            <w:rStyle w:val="Hyperlink"/>
            <w:noProof/>
          </w:rPr>
          <w:t>Deal with the near-far problem in idle-mode.</w:t>
        </w:r>
      </w:hyperlink>
    </w:p>
    <w:p w14:paraId="5B2B9008" w14:textId="3C7249E9" w:rsidR="00841FC5" w:rsidRDefault="00841FC5" w:rsidP="000E700E">
      <w:pPr>
        <w:pStyle w:val="TableofFigures"/>
        <w:tabs>
          <w:tab w:val="right" w:leader="dot" w:pos="9629"/>
        </w:tabs>
        <w:ind w:left="2835"/>
        <w:rPr>
          <w:rFonts w:asciiTheme="minorHAnsi" w:eastAsiaTheme="minorEastAsia" w:hAnsiTheme="minorHAnsi" w:cstheme="minorBidi"/>
          <w:b w:val="0"/>
          <w:noProof/>
          <w:sz w:val="22"/>
          <w:szCs w:val="22"/>
          <w:lang w:val="sv-SE" w:eastAsia="sv-SE"/>
        </w:rPr>
      </w:pPr>
      <w:hyperlink w:anchor="_Toc1155472" w:history="1">
        <w:r w:rsidRPr="00476EA9">
          <w:rPr>
            <w:rStyle w:val="Hyperlink"/>
            <w:rFonts w:ascii="Courier New" w:hAnsi="Courier New" w:cs="Courier New"/>
            <w:noProof/>
          </w:rPr>
          <w:t>o</w:t>
        </w:r>
        <w:r>
          <w:rPr>
            <w:rFonts w:asciiTheme="minorHAnsi" w:eastAsiaTheme="minorEastAsia" w:hAnsiTheme="minorHAnsi" w:cstheme="minorBidi"/>
            <w:b w:val="0"/>
            <w:noProof/>
            <w:sz w:val="22"/>
            <w:szCs w:val="22"/>
            <w:lang w:val="sv-SE" w:eastAsia="sv-SE"/>
          </w:rPr>
          <w:tab/>
        </w:r>
        <w:r w:rsidRPr="00476EA9">
          <w:rPr>
            <w:rStyle w:val="Hyperlink"/>
            <w:noProof/>
          </w:rPr>
          <w:t>The orthogonality requires that the maximum carrier frequency offsets (CFO) do not be large.</w:t>
        </w:r>
      </w:hyperlink>
    </w:p>
    <w:p w14:paraId="31415DCC" w14:textId="5D38027B" w:rsidR="00841FC5" w:rsidRDefault="00841FC5" w:rsidP="000E700E">
      <w:pPr>
        <w:pStyle w:val="TableofFigures"/>
        <w:tabs>
          <w:tab w:val="right" w:leader="dot" w:pos="9629"/>
        </w:tabs>
        <w:ind w:left="2268"/>
        <w:rPr>
          <w:rFonts w:asciiTheme="minorHAnsi" w:eastAsiaTheme="minorEastAsia" w:hAnsiTheme="minorHAnsi" w:cstheme="minorBidi"/>
          <w:b w:val="0"/>
          <w:noProof/>
          <w:sz w:val="22"/>
          <w:szCs w:val="22"/>
          <w:lang w:val="sv-SE" w:eastAsia="sv-SE"/>
        </w:rPr>
      </w:pPr>
      <w:hyperlink w:anchor="_Toc1155473" w:history="1">
        <w:r w:rsidRPr="00476EA9">
          <w:rPr>
            <w:rStyle w:val="Hyperlink"/>
            <w:rFonts w:ascii="Symbol" w:hAnsi="Symbol"/>
            <w:noProof/>
          </w:rPr>
          <w:t></w:t>
        </w:r>
        <w:r>
          <w:rPr>
            <w:rFonts w:asciiTheme="minorHAnsi" w:eastAsiaTheme="minorEastAsia" w:hAnsiTheme="minorHAnsi" w:cstheme="minorBidi"/>
            <w:b w:val="0"/>
            <w:noProof/>
            <w:sz w:val="22"/>
            <w:szCs w:val="22"/>
            <w:lang w:val="sv-SE" w:eastAsia="sv-SE"/>
          </w:rPr>
          <w:tab/>
        </w:r>
        <w:r w:rsidRPr="00476EA9">
          <w:rPr>
            <w:rStyle w:val="Hyperlink"/>
            <w:noProof/>
          </w:rPr>
          <w:t>MU-MIMO</w:t>
        </w:r>
      </w:hyperlink>
    </w:p>
    <w:p w14:paraId="33B81B40" w14:textId="22066756" w:rsidR="00841FC5" w:rsidRDefault="00841FC5" w:rsidP="000E700E">
      <w:pPr>
        <w:pStyle w:val="TableofFigures"/>
        <w:tabs>
          <w:tab w:val="right" w:leader="dot" w:pos="9629"/>
        </w:tabs>
        <w:ind w:left="2835"/>
        <w:rPr>
          <w:rFonts w:asciiTheme="minorHAnsi" w:eastAsiaTheme="minorEastAsia" w:hAnsiTheme="minorHAnsi" w:cstheme="minorBidi"/>
          <w:b w:val="0"/>
          <w:noProof/>
          <w:sz w:val="22"/>
          <w:szCs w:val="22"/>
          <w:lang w:val="sv-SE" w:eastAsia="sv-SE"/>
        </w:rPr>
      </w:pPr>
      <w:hyperlink w:anchor="_Toc1155474" w:history="1">
        <w:r w:rsidRPr="00476EA9">
          <w:rPr>
            <w:rStyle w:val="Hyperlink"/>
            <w:rFonts w:ascii="Courier New" w:hAnsi="Courier New" w:cs="Courier New"/>
            <w:noProof/>
          </w:rPr>
          <w:t>o</w:t>
        </w:r>
        <w:r>
          <w:rPr>
            <w:rFonts w:asciiTheme="minorHAnsi" w:eastAsiaTheme="minorEastAsia" w:hAnsiTheme="minorHAnsi" w:cstheme="minorBidi"/>
            <w:b w:val="0"/>
            <w:noProof/>
            <w:sz w:val="22"/>
            <w:szCs w:val="22"/>
            <w:lang w:val="sv-SE" w:eastAsia="sv-SE"/>
          </w:rPr>
          <w:tab/>
        </w:r>
        <w:r w:rsidRPr="00476EA9">
          <w:rPr>
            <w:rStyle w:val="Hyperlink"/>
            <w:noProof/>
          </w:rPr>
          <w:t>Introduce unique DMRS(s) to distinguish between UEs transmitting in UL at the same time.</w:t>
        </w:r>
      </w:hyperlink>
    </w:p>
    <w:p w14:paraId="38FA2C4F" w14:textId="0E530D45" w:rsidR="00841FC5" w:rsidRDefault="00841FC5" w:rsidP="000E700E">
      <w:pPr>
        <w:pStyle w:val="TableofFigures"/>
        <w:tabs>
          <w:tab w:val="right" w:leader="dot" w:pos="9629"/>
        </w:tabs>
        <w:ind w:left="2835"/>
        <w:rPr>
          <w:rFonts w:asciiTheme="minorHAnsi" w:eastAsiaTheme="minorEastAsia" w:hAnsiTheme="minorHAnsi" w:cstheme="minorBidi"/>
          <w:b w:val="0"/>
          <w:noProof/>
          <w:sz w:val="22"/>
          <w:szCs w:val="22"/>
          <w:lang w:val="sv-SE" w:eastAsia="sv-SE"/>
        </w:rPr>
      </w:pPr>
      <w:hyperlink w:anchor="_Toc1155475" w:history="1">
        <w:r w:rsidRPr="00476EA9">
          <w:rPr>
            <w:rStyle w:val="Hyperlink"/>
            <w:rFonts w:ascii="Courier New" w:hAnsi="Courier New" w:cs="Courier New"/>
            <w:noProof/>
          </w:rPr>
          <w:t>o</w:t>
        </w:r>
        <w:r>
          <w:rPr>
            <w:rFonts w:asciiTheme="minorHAnsi" w:eastAsiaTheme="minorEastAsia" w:hAnsiTheme="minorHAnsi" w:cstheme="minorBidi"/>
            <w:b w:val="0"/>
            <w:noProof/>
            <w:sz w:val="22"/>
            <w:szCs w:val="22"/>
            <w:lang w:val="sv-SE" w:eastAsia="sv-SE"/>
          </w:rPr>
          <w:tab/>
        </w:r>
        <w:r w:rsidRPr="00476EA9">
          <w:rPr>
            <w:rStyle w:val="Hyperlink"/>
            <w:noProof/>
          </w:rPr>
          <w:t>Due to co-channel interference and the near-far problem, only BL/CE devices belonging to the same CE mode could be multiplexed (UE pairing issues).</w:t>
        </w:r>
      </w:hyperlink>
    </w:p>
    <w:p w14:paraId="7082A62B" w14:textId="242E961D" w:rsidR="00841FC5" w:rsidRDefault="00841FC5" w:rsidP="000E700E">
      <w:pPr>
        <w:pStyle w:val="TableofFigures"/>
        <w:tabs>
          <w:tab w:val="right" w:leader="dot" w:pos="9629"/>
        </w:tabs>
        <w:ind w:left="2835"/>
        <w:rPr>
          <w:rFonts w:asciiTheme="minorHAnsi" w:eastAsiaTheme="minorEastAsia" w:hAnsiTheme="minorHAnsi" w:cstheme="minorBidi"/>
          <w:b w:val="0"/>
          <w:noProof/>
          <w:sz w:val="22"/>
          <w:szCs w:val="22"/>
          <w:lang w:val="sv-SE" w:eastAsia="sv-SE"/>
        </w:rPr>
      </w:pPr>
      <w:hyperlink w:anchor="_Toc1155476" w:history="1">
        <w:r w:rsidRPr="00476EA9">
          <w:rPr>
            <w:rStyle w:val="Hyperlink"/>
            <w:rFonts w:ascii="Courier New" w:hAnsi="Courier New" w:cs="Courier New"/>
            <w:noProof/>
          </w:rPr>
          <w:t>o</w:t>
        </w:r>
        <w:r>
          <w:rPr>
            <w:rFonts w:asciiTheme="minorHAnsi" w:eastAsiaTheme="minorEastAsia" w:hAnsiTheme="minorHAnsi" w:cstheme="minorBidi"/>
            <w:b w:val="0"/>
            <w:noProof/>
            <w:sz w:val="22"/>
            <w:szCs w:val="22"/>
            <w:lang w:val="sv-SE" w:eastAsia="sv-SE"/>
          </w:rPr>
          <w:tab/>
        </w:r>
        <w:r w:rsidRPr="00476EA9">
          <w:rPr>
            <w:rStyle w:val="Hyperlink"/>
            <w:noProof/>
          </w:rPr>
          <w:t>MU-MIMO adds network complexity, since the signals of spatial multiplexed users need to be separated at the receiving eNodeB with multiple antenna array.</w:t>
        </w:r>
      </w:hyperlink>
    </w:p>
    <w:p w14:paraId="5F2DA6CC" w14:textId="327D428D" w:rsidR="00841FC5" w:rsidRDefault="00841F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477" w:history="1">
        <w:r w:rsidRPr="00476EA9">
          <w:rPr>
            <w:rStyle w:val="Hyperlink"/>
            <w:noProof/>
            <w:lang w:val="en-US"/>
          </w:rPr>
          <w:t>Observation 11</w:t>
        </w:r>
        <w:r>
          <w:rPr>
            <w:rFonts w:asciiTheme="minorHAnsi" w:eastAsiaTheme="minorEastAsia" w:hAnsiTheme="minorHAnsi" w:cstheme="minorBidi"/>
            <w:b w:val="0"/>
            <w:noProof/>
            <w:sz w:val="22"/>
            <w:szCs w:val="22"/>
            <w:lang w:val="sv-SE" w:eastAsia="sv-SE"/>
          </w:rPr>
          <w:tab/>
        </w:r>
        <w:r w:rsidRPr="00476EA9">
          <w:rPr>
            <w:rStyle w:val="Hyperlink"/>
            <w:noProof/>
            <w:lang w:val="en-US"/>
          </w:rPr>
          <w:t>Following the same logic of [6], the performance of 2 UEs transmitting simultaneously on 1 PRB was compared versus 1 UE transmitting on 6 subcarriers.</w:t>
        </w:r>
        <w:r w:rsidRPr="00476EA9">
          <w:rPr>
            <w:rStyle w:val="Hyperlink"/>
            <w:noProof/>
          </w:rPr>
          <w:t xml:space="preserve"> </w:t>
        </w:r>
        <w:r w:rsidRPr="00476EA9">
          <w:rPr>
            <w:rStyle w:val="Hyperlink"/>
            <w:noProof/>
            <w:lang w:val="en-US"/>
          </w:rPr>
          <w:t>We evaluated a setup that can equally well be applicable for NB-IoT aiming at knowing the performance of MU-MIMO over an entire PRB as compared to a non-interfered multi-tone allocation.</w:t>
        </w:r>
      </w:hyperlink>
    </w:p>
    <w:p w14:paraId="7564BE97" w14:textId="5D37FE6F" w:rsidR="00841FC5" w:rsidRDefault="00841F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478" w:history="1">
        <w:r w:rsidRPr="00476EA9">
          <w:rPr>
            <w:rStyle w:val="Hyperlink"/>
            <w:noProof/>
            <w:lang w:val="en-US"/>
          </w:rPr>
          <w:t>Observation 12</w:t>
        </w:r>
        <w:r>
          <w:rPr>
            <w:rFonts w:asciiTheme="minorHAnsi" w:eastAsiaTheme="minorEastAsia" w:hAnsiTheme="minorHAnsi" w:cstheme="minorBidi"/>
            <w:b w:val="0"/>
            <w:noProof/>
            <w:sz w:val="22"/>
            <w:szCs w:val="22"/>
            <w:lang w:val="sv-SE" w:eastAsia="sv-SE"/>
          </w:rPr>
          <w:tab/>
        </w:r>
        <w:r w:rsidRPr="00476EA9">
          <w:rPr>
            <w:rStyle w:val="Hyperlink"/>
            <w:noProof/>
          </w:rPr>
          <w:t>For “CFS PUR based on MU-MIMO</w:t>
        </w:r>
        <w:r w:rsidRPr="00476EA9">
          <w:rPr>
            <w:rStyle w:val="Hyperlink"/>
            <w:noProof/>
            <w:lang w:val="en-US"/>
          </w:rPr>
          <w:t xml:space="preserve"> using a MMSE single user decoding” an increasing performance degradation is observed unless INR is &lt; 0dB. However, in this case only one of the two UEs would be recoverable, because when the interferer takes the role of the observed UE and vice-versa, the interferer will be much stronger than the observed UE resulting in a poor performance. Moreover, in all cases when INR equals the SNR, a 10% BLER performance in never achieved.</w:t>
        </w:r>
      </w:hyperlink>
    </w:p>
    <w:p w14:paraId="34F0A8EF" w14:textId="5E461B95" w:rsidR="00841FC5" w:rsidRDefault="00841F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479" w:history="1">
        <w:r w:rsidRPr="00476EA9">
          <w:rPr>
            <w:rStyle w:val="Hyperlink"/>
            <w:noProof/>
            <w:lang w:val="en-US"/>
          </w:rPr>
          <w:t>Observation 13</w:t>
        </w:r>
        <w:r>
          <w:rPr>
            <w:rFonts w:asciiTheme="minorHAnsi" w:eastAsiaTheme="minorEastAsia" w:hAnsiTheme="minorHAnsi" w:cstheme="minorBidi"/>
            <w:b w:val="0"/>
            <w:noProof/>
            <w:sz w:val="22"/>
            <w:szCs w:val="22"/>
            <w:lang w:val="sv-SE" w:eastAsia="sv-SE"/>
          </w:rPr>
          <w:tab/>
        </w:r>
        <w:r w:rsidRPr="00476EA9">
          <w:rPr>
            <w:rStyle w:val="Hyperlink"/>
            <w:noProof/>
            <w:lang w:val="en-US"/>
          </w:rPr>
          <w:t>The observed performance difference of “CFS PUR based on MU-MIMO (assuming perfect DMRS orthogonality)” versus” Dedicated PUR” is as follows:</w:t>
        </w:r>
      </w:hyperlink>
    </w:p>
    <w:p w14:paraId="0F8D98E4" w14:textId="208C8F20" w:rsidR="00841FC5" w:rsidRDefault="00841FC5" w:rsidP="00841FC5">
      <w:pPr>
        <w:pStyle w:val="TableofFigures"/>
        <w:tabs>
          <w:tab w:val="right" w:leader="dot" w:pos="9629"/>
        </w:tabs>
        <w:ind w:left="2268"/>
        <w:rPr>
          <w:rFonts w:asciiTheme="minorHAnsi" w:eastAsiaTheme="minorEastAsia" w:hAnsiTheme="minorHAnsi" w:cstheme="minorBidi"/>
          <w:b w:val="0"/>
          <w:noProof/>
          <w:sz w:val="22"/>
          <w:szCs w:val="22"/>
          <w:lang w:val="sv-SE" w:eastAsia="sv-SE"/>
        </w:rPr>
      </w:pPr>
      <w:hyperlink w:anchor="_Toc1155480" w:history="1">
        <w:r w:rsidRPr="00476EA9">
          <w:rPr>
            <w:rStyle w:val="Hyperlink"/>
            <w:rFonts w:ascii="Symbol" w:hAnsi="Symbol"/>
            <w:noProof/>
            <w:lang w:val="en-US"/>
          </w:rPr>
          <w:t></w:t>
        </w:r>
        <w:r>
          <w:rPr>
            <w:rFonts w:asciiTheme="minorHAnsi" w:eastAsiaTheme="minorEastAsia" w:hAnsiTheme="minorHAnsi" w:cstheme="minorBidi"/>
            <w:b w:val="0"/>
            <w:noProof/>
            <w:sz w:val="22"/>
            <w:szCs w:val="22"/>
            <w:lang w:val="sv-SE" w:eastAsia="sv-SE"/>
          </w:rPr>
          <w:tab/>
        </w:r>
        <w:r w:rsidRPr="00476EA9">
          <w:rPr>
            <w:rStyle w:val="Hyperlink"/>
            <w:noProof/>
            <w:lang w:val="en-US"/>
          </w:rPr>
          <w:t xml:space="preserve">At 10% BLER, 1 UE transmitting on 6 subcarriers is </w:t>
        </w:r>
        <w:r w:rsidRPr="00476EA9">
          <w:rPr>
            <w:rStyle w:val="Hyperlink"/>
            <w:rFonts w:ascii="Times New Roman" w:hAnsi="Times New Roman"/>
            <w:noProof/>
            <w:lang w:val="en-US"/>
          </w:rPr>
          <w:t>⁓</w:t>
        </w:r>
        <w:r w:rsidRPr="00476EA9">
          <w:rPr>
            <w:rStyle w:val="Hyperlink"/>
            <w:noProof/>
            <w:lang w:val="en-US"/>
          </w:rPr>
          <w:t>0.4 dB better than a UE that was interfered by another when INR = -10dB.</w:t>
        </w:r>
      </w:hyperlink>
    </w:p>
    <w:p w14:paraId="462F21EB" w14:textId="0DD92542" w:rsidR="00841FC5" w:rsidRDefault="00841FC5" w:rsidP="00841FC5">
      <w:pPr>
        <w:pStyle w:val="TableofFigures"/>
        <w:tabs>
          <w:tab w:val="right" w:leader="dot" w:pos="9629"/>
        </w:tabs>
        <w:ind w:left="2268"/>
        <w:rPr>
          <w:rFonts w:asciiTheme="minorHAnsi" w:eastAsiaTheme="minorEastAsia" w:hAnsiTheme="minorHAnsi" w:cstheme="minorBidi"/>
          <w:b w:val="0"/>
          <w:noProof/>
          <w:sz w:val="22"/>
          <w:szCs w:val="22"/>
          <w:lang w:val="sv-SE" w:eastAsia="sv-SE"/>
        </w:rPr>
      </w:pPr>
      <w:hyperlink w:anchor="_Toc1155481" w:history="1">
        <w:r w:rsidRPr="00476EA9">
          <w:rPr>
            <w:rStyle w:val="Hyperlink"/>
            <w:rFonts w:ascii="Symbol" w:hAnsi="Symbol"/>
            <w:noProof/>
            <w:lang w:val="en-US"/>
          </w:rPr>
          <w:t></w:t>
        </w:r>
        <w:r>
          <w:rPr>
            <w:rFonts w:asciiTheme="minorHAnsi" w:eastAsiaTheme="minorEastAsia" w:hAnsiTheme="minorHAnsi" w:cstheme="minorBidi"/>
            <w:b w:val="0"/>
            <w:noProof/>
            <w:sz w:val="22"/>
            <w:szCs w:val="22"/>
            <w:lang w:val="sv-SE" w:eastAsia="sv-SE"/>
          </w:rPr>
          <w:tab/>
        </w:r>
        <w:r w:rsidRPr="00476EA9">
          <w:rPr>
            <w:rStyle w:val="Hyperlink"/>
            <w:noProof/>
            <w:lang w:val="en-US"/>
          </w:rPr>
          <w:t xml:space="preserve">At 10% BLER, 1 UE transmitting on 6 subcarriers is </w:t>
        </w:r>
        <w:r w:rsidRPr="00476EA9">
          <w:rPr>
            <w:rStyle w:val="Hyperlink"/>
            <w:rFonts w:ascii="Times New Roman" w:hAnsi="Times New Roman"/>
            <w:noProof/>
            <w:lang w:val="en-US"/>
          </w:rPr>
          <w:t>⁓</w:t>
        </w:r>
        <w:r w:rsidRPr="00476EA9">
          <w:rPr>
            <w:rStyle w:val="Hyperlink"/>
            <w:noProof/>
            <w:lang w:val="en-US"/>
          </w:rPr>
          <w:t>2.8 dB better than a UE that was interfered by another when INR = 0dB.</w:t>
        </w:r>
      </w:hyperlink>
    </w:p>
    <w:p w14:paraId="19350BF7" w14:textId="19FEBF9F" w:rsidR="00841FC5" w:rsidRDefault="00841FC5" w:rsidP="00841FC5">
      <w:pPr>
        <w:pStyle w:val="TableofFigures"/>
        <w:tabs>
          <w:tab w:val="right" w:leader="dot" w:pos="9629"/>
        </w:tabs>
        <w:ind w:left="2268"/>
        <w:rPr>
          <w:rFonts w:asciiTheme="minorHAnsi" w:eastAsiaTheme="minorEastAsia" w:hAnsiTheme="minorHAnsi" w:cstheme="minorBidi"/>
          <w:b w:val="0"/>
          <w:noProof/>
          <w:sz w:val="22"/>
          <w:szCs w:val="22"/>
          <w:lang w:val="sv-SE" w:eastAsia="sv-SE"/>
        </w:rPr>
      </w:pPr>
      <w:hyperlink w:anchor="_Toc1155482" w:history="1">
        <w:r w:rsidRPr="00476EA9">
          <w:rPr>
            <w:rStyle w:val="Hyperlink"/>
            <w:rFonts w:ascii="Symbol" w:hAnsi="Symbol"/>
            <w:noProof/>
            <w:lang w:val="en-US"/>
          </w:rPr>
          <w:t></w:t>
        </w:r>
        <w:r>
          <w:rPr>
            <w:rFonts w:asciiTheme="minorHAnsi" w:eastAsiaTheme="minorEastAsia" w:hAnsiTheme="minorHAnsi" w:cstheme="minorBidi"/>
            <w:b w:val="0"/>
            <w:noProof/>
            <w:sz w:val="22"/>
            <w:szCs w:val="22"/>
            <w:lang w:val="sv-SE" w:eastAsia="sv-SE"/>
          </w:rPr>
          <w:tab/>
        </w:r>
        <w:r w:rsidRPr="00476EA9">
          <w:rPr>
            <w:rStyle w:val="Hyperlink"/>
            <w:noProof/>
            <w:lang w:val="en-US"/>
          </w:rPr>
          <w:t xml:space="preserve">At 10% BLER, 1 UE transmitting on 6 subcarriers is </w:t>
        </w:r>
        <w:r w:rsidRPr="00476EA9">
          <w:rPr>
            <w:rStyle w:val="Hyperlink"/>
            <w:rFonts w:ascii="Times New Roman" w:hAnsi="Times New Roman"/>
            <w:noProof/>
            <w:lang w:val="en-US"/>
          </w:rPr>
          <w:t>⁓</w:t>
        </w:r>
        <w:r w:rsidRPr="00476EA9">
          <w:rPr>
            <w:rStyle w:val="Hyperlink"/>
            <w:noProof/>
            <w:lang w:val="en-US"/>
          </w:rPr>
          <w:t>4.6 dB better than a UE that was interfered by another when INR = 3dB.</w:t>
        </w:r>
      </w:hyperlink>
    </w:p>
    <w:p w14:paraId="2318C32C" w14:textId="63B35211" w:rsidR="00841FC5" w:rsidRDefault="00841F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483" w:history="1">
        <w:r w:rsidRPr="00476EA9">
          <w:rPr>
            <w:rStyle w:val="Hyperlink"/>
            <w:noProof/>
          </w:rPr>
          <w:t>Observation 14</w:t>
        </w:r>
        <w:r>
          <w:rPr>
            <w:rFonts w:asciiTheme="minorHAnsi" w:eastAsiaTheme="minorEastAsia" w:hAnsiTheme="minorHAnsi" w:cstheme="minorBidi"/>
            <w:b w:val="0"/>
            <w:noProof/>
            <w:sz w:val="22"/>
            <w:szCs w:val="22"/>
            <w:lang w:val="sv-SE" w:eastAsia="sv-SE"/>
          </w:rPr>
          <w:tab/>
        </w:r>
        <w:r w:rsidRPr="00476EA9">
          <w:rPr>
            <w:rStyle w:val="Hyperlink"/>
            <w:noProof/>
          </w:rPr>
          <w:t>For CBS PUR, the network can pre-allocate a number of “time-frequency PUSCH resources”, from which a UE can randomly select one of them to perform its UL transmission. For this kind of schemes, the number of UEs that the network can support would have to be rather low as to guarantee a low collision rate.</w:t>
        </w:r>
      </w:hyperlink>
    </w:p>
    <w:p w14:paraId="6F3FBB3A" w14:textId="5AA68D2A" w:rsidR="006E1C82" w:rsidRPr="00136A93" w:rsidRDefault="006F6582" w:rsidP="008E065E">
      <w:pPr>
        <w:pStyle w:val="BodyText"/>
      </w:pPr>
      <w:r>
        <w:rPr>
          <w:b/>
          <w:bCs/>
        </w:rPr>
        <w:fldChar w:fldCharType="end"/>
      </w:r>
      <w:r w:rsidR="00901E6B" w:rsidRPr="00901E6B">
        <w:t xml:space="preserve"> </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E3694AF" w14:textId="308E8A4E" w:rsidR="00841FC5"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1155484" w:history="1">
        <w:r w:rsidR="00841FC5" w:rsidRPr="00400EA8">
          <w:rPr>
            <w:rStyle w:val="Hyperlink"/>
            <w:noProof/>
          </w:rPr>
          <w:t>Proposal 1</w:t>
        </w:r>
        <w:r w:rsidR="00841FC5">
          <w:rPr>
            <w:rFonts w:asciiTheme="minorHAnsi" w:eastAsiaTheme="minorEastAsia" w:hAnsiTheme="minorHAnsi" w:cstheme="minorBidi"/>
            <w:b w:val="0"/>
            <w:noProof/>
            <w:sz w:val="22"/>
            <w:szCs w:val="22"/>
            <w:lang w:val="sv-SE" w:eastAsia="sv-SE"/>
          </w:rPr>
          <w:tab/>
        </w:r>
        <w:r w:rsidR="00841FC5" w:rsidRPr="00400EA8">
          <w:rPr>
            <w:rStyle w:val="Hyperlink"/>
            <w:noProof/>
          </w:rPr>
          <w:t>The TA is declared as invalid, if any of the TA validation mechanisms being used result in a validation criterion that is no longer met.</w:t>
        </w:r>
      </w:hyperlink>
    </w:p>
    <w:p w14:paraId="0EF2F58A" w14:textId="66241019" w:rsidR="00841FC5" w:rsidRDefault="00841F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485" w:history="1">
        <w:r w:rsidRPr="00400EA8">
          <w:rPr>
            <w:rStyle w:val="Hyperlink"/>
            <w:noProof/>
          </w:rPr>
          <w:t>Proposal 2</w:t>
        </w:r>
        <w:r>
          <w:rPr>
            <w:rFonts w:asciiTheme="minorHAnsi" w:eastAsiaTheme="minorEastAsia" w:hAnsiTheme="minorHAnsi" w:cstheme="minorBidi"/>
            <w:b w:val="0"/>
            <w:noProof/>
            <w:sz w:val="22"/>
            <w:szCs w:val="22"/>
            <w:lang w:val="sv-SE" w:eastAsia="sv-SE"/>
          </w:rPr>
          <w:tab/>
        </w:r>
        <w:r w:rsidRPr="00400EA8">
          <w:rPr>
            <w:rStyle w:val="Hyperlink"/>
            <w:noProof/>
          </w:rPr>
          <w:t>When TA is invalidated</w:t>
        </w:r>
        <w:r w:rsidRPr="00400EA8">
          <w:rPr>
            <w:rStyle w:val="Hyperlink"/>
            <w:noProof/>
            <w:lang w:val="en-US"/>
          </w:rPr>
          <w:t xml:space="preserve"> and there is data to be transmitted, either Rel-13/Rel-14 random access procedures or Rel-15 EDT is used, and the pre-configured uplink resources are retrieved by the network.</w:t>
        </w:r>
      </w:hyperlink>
    </w:p>
    <w:p w14:paraId="19C25B45" w14:textId="2E6B57E9" w:rsidR="00841FC5" w:rsidRDefault="00841F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486" w:history="1">
        <w:r w:rsidRPr="00400EA8">
          <w:rPr>
            <w:rStyle w:val="Hyperlink"/>
            <w:noProof/>
          </w:rPr>
          <w:t>Proposal 3</w:t>
        </w:r>
        <w:r>
          <w:rPr>
            <w:rFonts w:asciiTheme="minorHAnsi" w:eastAsiaTheme="minorEastAsia" w:hAnsiTheme="minorHAnsi" w:cstheme="minorBidi"/>
            <w:b w:val="0"/>
            <w:noProof/>
            <w:sz w:val="22"/>
            <w:szCs w:val="22"/>
            <w:lang w:val="sv-SE" w:eastAsia="sv-SE"/>
          </w:rPr>
          <w:tab/>
        </w:r>
        <w:r w:rsidRPr="00400EA8">
          <w:rPr>
            <w:rStyle w:val="Hyperlink"/>
            <w:noProof/>
          </w:rPr>
          <w:t>When TA is invalidated and there is no data to be transmitted, the UE waits until there is data to be transmitted to perform a fall-back to legacy RACH/EDT to transmit the UL data and update the TA.</w:t>
        </w:r>
      </w:hyperlink>
    </w:p>
    <w:p w14:paraId="50341904" w14:textId="28BB7BC5" w:rsidR="00841FC5" w:rsidRDefault="00841F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487" w:history="1">
        <w:r w:rsidRPr="00400EA8">
          <w:rPr>
            <w:rStyle w:val="Hyperlink"/>
            <w:noProof/>
          </w:rPr>
          <w:t>Proposal 4</w:t>
        </w:r>
        <w:r>
          <w:rPr>
            <w:rFonts w:asciiTheme="minorHAnsi" w:eastAsiaTheme="minorEastAsia" w:hAnsiTheme="minorHAnsi" w:cstheme="minorBidi"/>
            <w:b w:val="0"/>
            <w:noProof/>
            <w:sz w:val="22"/>
            <w:szCs w:val="22"/>
            <w:lang w:val="sv-SE" w:eastAsia="sv-SE"/>
          </w:rPr>
          <w:tab/>
        </w:r>
        <w:r w:rsidRPr="00400EA8">
          <w:rPr>
            <w:rStyle w:val="Hyperlink"/>
            <w:noProof/>
          </w:rPr>
          <w:t>The “stationary indication” is supported for making use of it when the network happens to support “Subscription based UE differentiation” (i.e., “Subscription based UE differentiation” is not a requisite for supporting PUR)</w:t>
        </w:r>
      </w:hyperlink>
    </w:p>
    <w:p w14:paraId="79B09C12" w14:textId="6B16BA8D" w:rsidR="00841FC5" w:rsidRDefault="00841F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488" w:history="1">
        <w:r w:rsidRPr="00400EA8">
          <w:rPr>
            <w:rStyle w:val="Hyperlink"/>
            <w:noProof/>
          </w:rPr>
          <w:t>Proposal 5</w:t>
        </w:r>
        <w:r>
          <w:rPr>
            <w:rFonts w:asciiTheme="minorHAnsi" w:eastAsiaTheme="minorEastAsia" w:hAnsiTheme="minorHAnsi" w:cstheme="minorBidi"/>
            <w:b w:val="0"/>
            <w:noProof/>
            <w:sz w:val="22"/>
            <w:szCs w:val="22"/>
            <w:lang w:val="sv-SE" w:eastAsia="sv-SE"/>
          </w:rPr>
          <w:tab/>
        </w:r>
        <w:r w:rsidRPr="00400EA8">
          <w:rPr>
            <w:rStyle w:val="Hyperlink"/>
            <w:noProof/>
          </w:rPr>
          <w:t>The “</w:t>
        </w:r>
        <w:r w:rsidRPr="00400EA8">
          <w:rPr>
            <w:rStyle w:val="Hyperlink"/>
            <w:rFonts w:cs="Arial"/>
            <w:noProof/>
          </w:rPr>
          <w:t>Cell specific indication where TA is valid within that cell</w:t>
        </w:r>
        <w:r w:rsidRPr="00400EA8">
          <w:rPr>
            <w:rStyle w:val="Hyperlink"/>
            <w:noProof/>
          </w:rPr>
          <w:t>” is supported by signalling to the UE that the TA can always be considered as valid.</w:t>
        </w:r>
      </w:hyperlink>
    </w:p>
    <w:p w14:paraId="076054C8" w14:textId="24BC4603" w:rsidR="00841FC5" w:rsidRDefault="00841F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489" w:history="1">
        <w:r w:rsidRPr="00400EA8">
          <w:rPr>
            <w:rStyle w:val="Hyperlink"/>
            <w:noProof/>
          </w:rPr>
          <w:t>Proposal 6</w:t>
        </w:r>
        <w:r>
          <w:rPr>
            <w:rFonts w:asciiTheme="minorHAnsi" w:eastAsiaTheme="minorEastAsia" w:hAnsiTheme="minorHAnsi" w:cstheme="minorBidi"/>
            <w:b w:val="0"/>
            <w:noProof/>
            <w:sz w:val="22"/>
            <w:szCs w:val="22"/>
            <w:lang w:val="sv-SE" w:eastAsia="sv-SE"/>
          </w:rPr>
          <w:tab/>
        </w:r>
        <w:r w:rsidRPr="00400EA8">
          <w:rPr>
            <w:rStyle w:val="Hyperlink"/>
            <w:noProof/>
          </w:rPr>
          <w:t>After passing the TA validation criteria, the UE transmits on dedicated pre-configured UL resources using an EDT-like transmission skipping Msg1 and Msg2 (i.e., the dedicated PUR transmission is performed directly on “Msg3”).</w:t>
        </w:r>
      </w:hyperlink>
    </w:p>
    <w:p w14:paraId="15A1220C" w14:textId="75B4DD55" w:rsidR="00841FC5" w:rsidRDefault="00841F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490" w:history="1">
        <w:r w:rsidRPr="00400EA8">
          <w:rPr>
            <w:rStyle w:val="Hyperlink"/>
            <w:noProof/>
          </w:rPr>
          <w:t>Proposal 7</w:t>
        </w:r>
        <w:r>
          <w:rPr>
            <w:rFonts w:asciiTheme="minorHAnsi" w:eastAsiaTheme="minorEastAsia" w:hAnsiTheme="minorHAnsi" w:cstheme="minorBidi"/>
            <w:b w:val="0"/>
            <w:noProof/>
            <w:sz w:val="22"/>
            <w:szCs w:val="22"/>
            <w:lang w:val="sv-SE" w:eastAsia="sv-SE"/>
          </w:rPr>
          <w:tab/>
        </w:r>
        <w:r w:rsidRPr="00400EA8">
          <w:rPr>
            <w:rStyle w:val="Hyperlink"/>
            <w:noProof/>
          </w:rPr>
          <w:t>A transmission over PUR is composed of a “PUR duty cycle” (effective UL Transmission on PUR) and a “PUR period” (effective UL Transmission on PUR + inactivity on PUR).</w:t>
        </w:r>
      </w:hyperlink>
    </w:p>
    <w:p w14:paraId="61A3F256" w14:textId="1BC4783E" w:rsidR="00841FC5" w:rsidRDefault="00841FC5" w:rsidP="00841FC5">
      <w:pPr>
        <w:pStyle w:val="TableofFigures"/>
        <w:tabs>
          <w:tab w:val="right" w:leader="dot" w:pos="9629"/>
        </w:tabs>
        <w:ind w:left="2268"/>
        <w:rPr>
          <w:rFonts w:asciiTheme="minorHAnsi" w:eastAsiaTheme="minorEastAsia" w:hAnsiTheme="minorHAnsi" w:cstheme="minorBidi"/>
          <w:b w:val="0"/>
          <w:noProof/>
          <w:sz w:val="22"/>
          <w:szCs w:val="22"/>
          <w:lang w:val="sv-SE" w:eastAsia="sv-SE"/>
        </w:rPr>
      </w:pPr>
      <w:hyperlink w:anchor="_Toc1155491" w:history="1">
        <w:r w:rsidRPr="00400EA8">
          <w:rPr>
            <w:rStyle w:val="Hyperlink"/>
            <w:rFonts w:ascii="Symbol" w:hAnsi="Symbol"/>
            <w:noProof/>
          </w:rPr>
          <w:t></w:t>
        </w:r>
        <w:r>
          <w:rPr>
            <w:rFonts w:asciiTheme="minorHAnsi" w:eastAsiaTheme="minorEastAsia" w:hAnsiTheme="minorHAnsi" w:cstheme="minorBidi"/>
            <w:b w:val="0"/>
            <w:noProof/>
            <w:sz w:val="22"/>
            <w:szCs w:val="22"/>
            <w:lang w:val="sv-SE" w:eastAsia="sv-SE"/>
          </w:rPr>
          <w:tab/>
        </w:r>
        <w:r w:rsidRPr="00400EA8">
          <w:rPr>
            <w:rStyle w:val="Hyperlink"/>
            <w:noProof/>
          </w:rPr>
          <w:t>The “PUR duty cycle/PUR transmission duration” accounts for the number of allocated RUs, RU lengths, and repetitions.</w:t>
        </w:r>
      </w:hyperlink>
    </w:p>
    <w:p w14:paraId="6994AE1F" w14:textId="1864667E" w:rsidR="00841FC5" w:rsidRDefault="00841FC5" w:rsidP="00841FC5">
      <w:pPr>
        <w:pStyle w:val="TableofFigures"/>
        <w:tabs>
          <w:tab w:val="right" w:leader="dot" w:pos="9629"/>
        </w:tabs>
        <w:ind w:left="2268"/>
        <w:rPr>
          <w:rFonts w:asciiTheme="minorHAnsi" w:eastAsiaTheme="minorEastAsia" w:hAnsiTheme="minorHAnsi" w:cstheme="minorBidi"/>
          <w:b w:val="0"/>
          <w:noProof/>
          <w:sz w:val="22"/>
          <w:szCs w:val="22"/>
          <w:lang w:val="sv-SE" w:eastAsia="sv-SE"/>
        </w:rPr>
      </w:pPr>
      <w:hyperlink w:anchor="_Toc1155492" w:history="1">
        <w:r w:rsidRPr="00400EA8">
          <w:rPr>
            <w:rStyle w:val="Hyperlink"/>
            <w:rFonts w:ascii="Symbol" w:hAnsi="Symbol"/>
            <w:noProof/>
          </w:rPr>
          <w:t></w:t>
        </w:r>
        <w:r>
          <w:rPr>
            <w:rFonts w:asciiTheme="minorHAnsi" w:eastAsiaTheme="minorEastAsia" w:hAnsiTheme="minorHAnsi" w:cstheme="minorBidi"/>
            <w:b w:val="0"/>
            <w:noProof/>
            <w:sz w:val="22"/>
            <w:szCs w:val="22"/>
            <w:lang w:val="sv-SE" w:eastAsia="sv-SE"/>
          </w:rPr>
          <w:tab/>
        </w:r>
        <w:r w:rsidRPr="00400EA8">
          <w:rPr>
            <w:rStyle w:val="Hyperlink"/>
            <w:noProof/>
          </w:rPr>
          <w:t>The “PUR period” configuration is composed of two elements:</w:t>
        </w:r>
      </w:hyperlink>
    </w:p>
    <w:p w14:paraId="07E8D626" w14:textId="07E36800" w:rsidR="00841FC5" w:rsidRDefault="00841FC5" w:rsidP="00841FC5">
      <w:pPr>
        <w:pStyle w:val="TableofFigures"/>
        <w:tabs>
          <w:tab w:val="right" w:leader="dot" w:pos="9629"/>
        </w:tabs>
        <w:ind w:left="2835"/>
        <w:rPr>
          <w:rFonts w:asciiTheme="minorHAnsi" w:eastAsiaTheme="minorEastAsia" w:hAnsiTheme="minorHAnsi" w:cstheme="minorBidi"/>
          <w:b w:val="0"/>
          <w:noProof/>
          <w:sz w:val="22"/>
          <w:szCs w:val="22"/>
          <w:lang w:val="sv-SE" w:eastAsia="sv-SE"/>
        </w:rPr>
      </w:pPr>
      <w:hyperlink w:anchor="_Toc1155493" w:history="1">
        <w:r w:rsidRPr="00400EA8">
          <w:rPr>
            <w:rStyle w:val="Hyperlink"/>
            <w:rFonts w:ascii="Courier New" w:hAnsi="Courier New" w:cs="Courier New"/>
            <w:noProof/>
          </w:rPr>
          <w:t>o</w:t>
        </w:r>
        <w:r>
          <w:rPr>
            <w:rFonts w:asciiTheme="minorHAnsi" w:eastAsiaTheme="minorEastAsia" w:hAnsiTheme="minorHAnsi" w:cstheme="minorBidi"/>
            <w:b w:val="0"/>
            <w:noProof/>
            <w:sz w:val="22"/>
            <w:szCs w:val="22"/>
            <w:lang w:val="sv-SE" w:eastAsia="sv-SE"/>
          </w:rPr>
          <w:tab/>
        </w:r>
        <w:r w:rsidRPr="00400EA8">
          <w:rPr>
            <w:rStyle w:val="Hyperlink"/>
            <w:rFonts w:cs="Arial"/>
            <w:noProof/>
          </w:rPr>
          <w:t>A configurable variable used to indicate the “</w:t>
        </w:r>
        <w:r w:rsidRPr="00400EA8">
          <w:rPr>
            <w:rStyle w:val="Hyperlink"/>
            <w:rFonts w:cs="Arial"/>
            <w:i/>
            <w:noProof/>
          </w:rPr>
          <w:t>number of granted PUR periods</w:t>
        </w:r>
        <w:r w:rsidRPr="00400EA8">
          <w:rPr>
            <w:rStyle w:val="Hyperlink"/>
            <w:rFonts w:cs="Arial"/>
            <w:noProof/>
          </w:rPr>
          <w:t>” (i.e., it indicates the total number of transmission shots)</w:t>
        </w:r>
      </w:hyperlink>
    </w:p>
    <w:p w14:paraId="0A6C1F17" w14:textId="7F4C615C" w:rsidR="00841FC5" w:rsidRDefault="00841FC5" w:rsidP="00841FC5">
      <w:pPr>
        <w:pStyle w:val="TableofFigures"/>
        <w:tabs>
          <w:tab w:val="right" w:leader="dot" w:pos="9629"/>
        </w:tabs>
        <w:ind w:left="2835"/>
        <w:rPr>
          <w:rFonts w:asciiTheme="minorHAnsi" w:eastAsiaTheme="minorEastAsia" w:hAnsiTheme="minorHAnsi" w:cstheme="minorBidi"/>
          <w:b w:val="0"/>
          <w:noProof/>
          <w:sz w:val="22"/>
          <w:szCs w:val="22"/>
          <w:lang w:val="sv-SE" w:eastAsia="sv-SE"/>
        </w:rPr>
      </w:pPr>
      <w:hyperlink w:anchor="_Toc1155494" w:history="1">
        <w:r w:rsidRPr="00400EA8">
          <w:rPr>
            <w:rStyle w:val="Hyperlink"/>
            <w:rFonts w:ascii="Courier New" w:hAnsi="Courier New" w:cs="Courier New"/>
            <w:noProof/>
          </w:rPr>
          <w:t>o</w:t>
        </w:r>
        <w:r>
          <w:rPr>
            <w:rFonts w:asciiTheme="minorHAnsi" w:eastAsiaTheme="minorEastAsia" w:hAnsiTheme="minorHAnsi" w:cstheme="minorBidi"/>
            <w:b w:val="0"/>
            <w:noProof/>
            <w:sz w:val="22"/>
            <w:szCs w:val="22"/>
            <w:lang w:val="sv-SE" w:eastAsia="sv-SE"/>
          </w:rPr>
          <w:tab/>
        </w:r>
        <w:r w:rsidRPr="00400EA8">
          <w:rPr>
            <w:rStyle w:val="Hyperlink"/>
            <w:rFonts w:cs="Arial"/>
            <w:noProof/>
          </w:rPr>
          <w:t>A “</w:t>
        </w:r>
        <w:r w:rsidRPr="00400EA8">
          <w:rPr>
            <w:rStyle w:val="Hyperlink"/>
            <w:rFonts w:cs="Arial"/>
            <w:i/>
            <w:noProof/>
          </w:rPr>
          <w:t>PUR period duration</w:t>
        </w:r>
        <w:r w:rsidRPr="00400EA8">
          <w:rPr>
            <w:rStyle w:val="Hyperlink"/>
            <w:rFonts w:cs="Arial"/>
            <w:noProof/>
          </w:rPr>
          <w:t xml:space="preserve">” determined by </w:t>
        </w:r>
        <w:r w:rsidRPr="00400EA8">
          <w:rPr>
            <w:rStyle w:val="Hyperlink"/>
            <w:rFonts w:cs="Arial"/>
            <w:i/>
            <w:noProof/>
            <w:lang w:val="en-US"/>
          </w:rPr>
          <w:t xml:space="preserve">reusing the fundamental LTE counters (i.e., Subframe Number, SFN and HFN) </w:t>
        </w:r>
        <w:r w:rsidRPr="00400EA8">
          <w:rPr>
            <w:rStyle w:val="Hyperlink"/>
            <w:rFonts w:cs="Arial"/>
            <w:noProof/>
          </w:rPr>
          <w:t xml:space="preserve">as well as a power of two factor for the purpose of </w:t>
        </w:r>
        <w:r w:rsidRPr="00400EA8">
          <w:rPr>
            <w:rStyle w:val="Hyperlink"/>
            <w:rFonts w:cs="Arial"/>
            <w:i/>
            <w:noProof/>
            <w:lang w:val="en-US"/>
          </w:rPr>
          <w:t>multiplexing UE with no overlapping</w:t>
        </w:r>
        <w:r w:rsidRPr="00400EA8">
          <w:rPr>
            <w:rStyle w:val="Hyperlink"/>
            <w:rFonts w:cs="Arial"/>
            <w:noProof/>
            <w:lang w:val="en-US"/>
          </w:rPr>
          <w:t>.</w:t>
        </w:r>
      </w:hyperlink>
    </w:p>
    <w:p w14:paraId="70F15A11" w14:textId="214870F3" w:rsidR="00841FC5" w:rsidRDefault="00841F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495" w:history="1">
        <w:r w:rsidRPr="00400EA8">
          <w:rPr>
            <w:rStyle w:val="Hyperlink"/>
            <w:noProof/>
          </w:rPr>
          <w:t>Proposal 8</w:t>
        </w:r>
        <w:r>
          <w:rPr>
            <w:rFonts w:asciiTheme="minorHAnsi" w:eastAsiaTheme="minorEastAsia" w:hAnsiTheme="minorHAnsi" w:cstheme="minorBidi"/>
            <w:b w:val="0"/>
            <w:noProof/>
            <w:sz w:val="22"/>
            <w:szCs w:val="22"/>
            <w:lang w:val="sv-SE" w:eastAsia="sv-SE"/>
          </w:rPr>
          <w:tab/>
        </w:r>
        <w:r w:rsidRPr="00400EA8">
          <w:rPr>
            <w:rStyle w:val="Hyperlink"/>
            <w:noProof/>
          </w:rPr>
          <w:t>Introduce a “PUR retrieve resource timer/counter” to configure the number of “PUR periods” with no activity upon which the PUR resources will be retrieved (the configurable values include one, and a rather low upper limit).</w:t>
        </w:r>
      </w:hyperlink>
    </w:p>
    <w:p w14:paraId="76193E86" w14:textId="741E486D" w:rsidR="00841FC5" w:rsidRDefault="00841F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496" w:history="1">
        <w:r w:rsidRPr="00400EA8">
          <w:rPr>
            <w:rStyle w:val="Hyperlink"/>
            <w:noProof/>
          </w:rPr>
          <w:t>Proposal 9</w:t>
        </w:r>
        <w:r>
          <w:rPr>
            <w:rFonts w:asciiTheme="minorHAnsi" w:eastAsiaTheme="minorEastAsia" w:hAnsiTheme="minorHAnsi" w:cstheme="minorBidi"/>
            <w:b w:val="0"/>
            <w:noProof/>
            <w:sz w:val="22"/>
            <w:szCs w:val="22"/>
            <w:lang w:val="sv-SE" w:eastAsia="sv-SE"/>
          </w:rPr>
          <w:tab/>
        </w:r>
        <w:r w:rsidRPr="00400EA8">
          <w:rPr>
            <w:rStyle w:val="Hyperlink"/>
            <w:noProof/>
          </w:rPr>
          <w:t>Dedicated PUR supports the same or a subset of the TBS(s) and MCS(s) and the same DMRS(s) as defined for multi-tone and single-tone allocations in NB-IoT.</w:t>
        </w:r>
      </w:hyperlink>
    </w:p>
    <w:p w14:paraId="4180A0BA" w14:textId="0EC1AED3" w:rsidR="00841FC5" w:rsidRDefault="00841F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497" w:history="1">
        <w:r w:rsidRPr="00400EA8">
          <w:rPr>
            <w:rStyle w:val="Hyperlink"/>
            <w:noProof/>
          </w:rPr>
          <w:t>Proposal 10</w:t>
        </w:r>
        <w:r>
          <w:rPr>
            <w:rFonts w:asciiTheme="minorHAnsi" w:eastAsiaTheme="minorEastAsia" w:hAnsiTheme="minorHAnsi" w:cstheme="minorBidi"/>
            <w:b w:val="0"/>
            <w:noProof/>
            <w:sz w:val="22"/>
            <w:szCs w:val="22"/>
            <w:lang w:val="sv-SE" w:eastAsia="sv-SE"/>
          </w:rPr>
          <w:tab/>
        </w:r>
        <w:r w:rsidRPr="00400EA8">
          <w:rPr>
            <w:rStyle w:val="Hyperlink"/>
            <w:noProof/>
          </w:rPr>
          <w:t>Dedicated PUR supports a re-occurring PUR configuration for deterministic data traffic, and a request per transmission (one-shot PUR) for both regular and irregular data traffic.</w:t>
        </w:r>
      </w:hyperlink>
    </w:p>
    <w:p w14:paraId="7EA2D7C2" w14:textId="76D8E963" w:rsidR="00841FC5" w:rsidRDefault="00841FC5" w:rsidP="00841FC5">
      <w:pPr>
        <w:pStyle w:val="TableofFigures"/>
        <w:tabs>
          <w:tab w:val="right" w:leader="dot" w:pos="9629"/>
        </w:tabs>
        <w:ind w:left="2268"/>
        <w:rPr>
          <w:rFonts w:asciiTheme="minorHAnsi" w:eastAsiaTheme="minorEastAsia" w:hAnsiTheme="minorHAnsi" w:cstheme="minorBidi"/>
          <w:b w:val="0"/>
          <w:noProof/>
          <w:sz w:val="22"/>
          <w:szCs w:val="22"/>
          <w:lang w:val="sv-SE" w:eastAsia="sv-SE"/>
        </w:rPr>
      </w:pPr>
      <w:hyperlink w:anchor="_Toc1155498" w:history="1">
        <w:r w:rsidRPr="00400EA8">
          <w:rPr>
            <w:rStyle w:val="Hyperlink"/>
            <w:rFonts w:ascii="Symbol" w:hAnsi="Symbol"/>
            <w:noProof/>
          </w:rPr>
          <w:t></w:t>
        </w:r>
        <w:r>
          <w:rPr>
            <w:rFonts w:asciiTheme="minorHAnsi" w:eastAsiaTheme="minorEastAsia" w:hAnsiTheme="minorHAnsi" w:cstheme="minorBidi"/>
            <w:b w:val="0"/>
            <w:noProof/>
            <w:sz w:val="22"/>
            <w:szCs w:val="22"/>
            <w:lang w:val="sv-SE" w:eastAsia="sv-SE"/>
          </w:rPr>
          <w:tab/>
        </w:r>
        <w:r w:rsidRPr="00400EA8">
          <w:rPr>
            <w:rStyle w:val="Hyperlink"/>
            <w:noProof/>
          </w:rPr>
          <w:t>Re-occurring resource: The same PUR resource configuration (i.e., same “PUR duty cycle”, “PUR period”, TBS, MCS, etc) is used recurrently.</w:t>
        </w:r>
      </w:hyperlink>
    </w:p>
    <w:p w14:paraId="483C25A9" w14:textId="5E87B220" w:rsidR="00841FC5" w:rsidRDefault="00841FC5" w:rsidP="00841FC5">
      <w:pPr>
        <w:pStyle w:val="TableofFigures"/>
        <w:tabs>
          <w:tab w:val="right" w:leader="dot" w:pos="9629"/>
        </w:tabs>
        <w:ind w:left="2268"/>
        <w:rPr>
          <w:rFonts w:asciiTheme="minorHAnsi" w:eastAsiaTheme="minorEastAsia" w:hAnsiTheme="minorHAnsi" w:cstheme="minorBidi"/>
          <w:b w:val="0"/>
          <w:noProof/>
          <w:sz w:val="22"/>
          <w:szCs w:val="22"/>
          <w:lang w:val="sv-SE" w:eastAsia="sv-SE"/>
        </w:rPr>
      </w:pPr>
      <w:hyperlink w:anchor="_Toc1155499" w:history="1">
        <w:r w:rsidRPr="00400EA8">
          <w:rPr>
            <w:rStyle w:val="Hyperlink"/>
            <w:rFonts w:ascii="Symbol" w:hAnsi="Symbol"/>
            <w:noProof/>
          </w:rPr>
          <w:t></w:t>
        </w:r>
        <w:r>
          <w:rPr>
            <w:rFonts w:asciiTheme="minorHAnsi" w:eastAsiaTheme="minorEastAsia" w:hAnsiTheme="minorHAnsi" w:cstheme="minorBidi"/>
            <w:b w:val="0"/>
            <w:noProof/>
            <w:sz w:val="22"/>
            <w:szCs w:val="22"/>
            <w:lang w:val="sv-SE" w:eastAsia="sv-SE"/>
          </w:rPr>
          <w:tab/>
        </w:r>
        <w:r w:rsidRPr="00400EA8">
          <w:rPr>
            <w:rStyle w:val="Hyperlink"/>
            <w:noProof/>
          </w:rPr>
          <w:t>Request per data transmission (one-shot PUR): The first transmission makes use of a predefined PUR configuration, and subsequent transmissions may use the same or a different PUR resource configuration (e.g., different “PUR duty cycle”, “PUR period”, TBS, MCS, etc).</w:t>
        </w:r>
      </w:hyperlink>
    </w:p>
    <w:p w14:paraId="467DABB8" w14:textId="47D72D6A" w:rsidR="00841FC5" w:rsidRDefault="00841F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500" w:history="1">
        <w:r w:rsidRPr="00400EA8">
          <w:rPr>
            <w:rStyle w:val="Hyperlink"/>
            <w:noProof/>
          </w:rPr>
          <w:t>Proposal 11</w:t>
        </w:r>
        <w:r>
          <w:rPr>
            <w:rFonts w:asciiTheme="minorHAnsi" w:eastAsiaTheme="minorEastAsia" w:hAnsiTheme="minorHAnsi" w:cstheme="minorBidi"/>
            <w:b w:val="0"/>
            <w:noProof/>
            <w:sz w:val="22"/>
            <w:szCs w:val="22"/>
            <w:lang w:val="sv-SE" w:eastAsia="sv-SE"/>
          </w:rPr>
          <w:tab/>
        </w:r>
        <w:r w:rsidRPr="00400EA8">
          <w:rPr>
            <w:rStyle w:val="Hyperlink"/>
            <w:noProof/>
          </w:rPr>
          <w:t>A target UL power level is signalled to the UE as part of the PUR configuration.</w:t>
        </w:r>
      </w:hyperlink>
    </w:p>
    <w:p w14:paraId="5A1EB9E8" w14:textId="5DCC35BE"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54" w:name="_In-sequence_SDU_delivery"/>
      <w:bookmarkEnd w:id="54"/>
      <w:r w:rsidRPr="00CE0424">
        <w:t>References</w:t>
      </w:r>
    </w:p>
    <w:p w14:paraId="4CA7A309" w14:textId="247D0268" w:rsidR="00D10DEC" w:rsidRDefault="00D10DEC" w:rsidP="00D10DEC">
      <w:pPr>
        <w:pStyle w:val="Reference"/>
      </w:pPr>
      <w:bookmarkStart w:id="55" w:name="_Ref525889416"/>
      <w:bookmarkStart w:id="56" w:name="_Ref525929513"/>
      <w:bookmarkStart w:id="57" w:name="_Ref174151459"/>
      <w:bookmarkStart w:id="58" w:name="_Ref189809556"/>
      <w:bookmarkStart w:id="59" w:name="_Ref525824664"/>
      <w:r>
        <w:t>RP-18</w:t>
      </w:r>
      <w:r w:rsidR="003E1E5F">
        <w:t>2902</w:t>
      </w:r>
      <w:r>
        <w:t>, “Additional</w:t>
      </w:r>
      <w:r w:rsidR="003E1E5F">
        <w:t xml:space="preserve"> </w:t>
      </w:r>
      <w:r>
        <w:t xml:space="preserve">enhancements for </w:t>
      </w:r>
      <w:r w:rsidR="00C9175F">
        <w:t>NB-IoT</w:t>
      </w:r>
      <w:r>
        <w:t xml:space="preserve">”, </w:t>
      </w:r>
      <w:r w:rsidR="003E1E5F">
        <w:t>Huawei</w:t>
      </w:r>
      <w:r>
        <w:t>, RAN #8</w:t>
      </w:r>
      <w:r w:rsidR="003E1E5F">
        <w:t>2</w:t>
      </w:r>
      <w:r>
        <w:t xml:space="preserve">, </w:t>
      </w:r>
      <w:r w:rsidR="003E1E5F">
        <w:t>Sorrento</w:t>
      </w:r>
      <w:r>
        <w:t>,</w:t>
      </w:r>
      <w:r w:rsidR="003E1E5F">
        <w:t xml:space="preserve"> Italy,</w:t>
      </w:r>
      <w:r>
        <w:t xml:space="preserve"> </w:t>
      </w:r>
      <w:r w:rsidR="003E1E5F">
        <w:t>December</w:t>
      </w:r>
      <w:r>
        <w:t xml:space="preserve"> 10-13, 2018</w:t>
      </w:r>
      <w:bookmarkEnd w:id="55"/>
      <w:r>
        <w:t>.</w:t>
      </w:r>
      <w:bookmarkEnd w:id="56"/>
    </w:p>
    <w:p w14:paraId="33175FD1" w14:textId="299775A0" w:rsidR="006915B0" w:rsidRPr="00CE0424" w:rsidRDefault="0029229D" w:rsidP="00D10DEC">
      <w:pPr>
        <w:pStyle w:val="Reference"/>
      </w:pPr>
      <w:r>
        <w:t>RAN1 #95, Chairman’s notes, Spokane, USA, November 12</w:t>
      </w:r>
      <w:r w:rsidRPr="00C20486">
        <w:rPr>
          <w:vertAlign w:val="superscript"/>
        </w:rPr>
        <w:t>th</w:t>
      </w:r>
      <w:r>
        <w:t xml:space="preserve"> – 16</w:t>
      </w:r>
      <w:r w:rsidRPr="00C20486">
        <w:rPr>
          <w:vertAlign w:val="superscript"/>
        </w:rPr>
        <w:t>th</w:t>
      </w:r>
      <w:r>
        <w:t>, 2018.</w:t>
      </w:r>
    </w:p>
    <w:p w14:paraId="0034D3CC" w14:textId="53967328" w:rsidR="003A7EF3" w:rsidRDefault="00334D69" w:rsidP="00E659A6">
      <w:pPr>
        <w:pStyle w:val="Reference"/>
      </w:pPr>
      <w:bookmarkStart w:id="60" w:name="_Ref525929532"/>
      <w:r>
        <w:lastRenderedPageBreak/>
        <w:t>RP-181839</w:t>
      </w:r>
      <w:r w:rsidR="005F3025" w:rsidRPr="00CE0424">
        <w:t xml:space="preserve">, </w:t>
      </w:r>
      <w:bookmarkEnd w:id="57"/>
      <w:bookmarkEnd w:id="58"/>
      <w:r>
        <w:t>“Introduction of Subscription based UE differentiation”</w:t>
      </w:r>
      <w:r w:rsidR="00E659A6">
        <w:t xml:space="preserve">, </w:t>
      </w:r>
      <w:r w:rsidR="00E659A6" w:rsidRPr="00E659A6">
        <w:t xml:space="preserve">Huawei, </w:t>
      </w:r>
      <w:proofErr w:type="spellStart"/>
      <w:r w:rsidR="00E659A6" w:rsidRPr="00E659A6">
        <w:t>HiSilicon</w:t>
      </w:r>
      <w:proofErr w:type="spellEnd"/>
      <w:r w:rsidR="00E659A6" w:rsidRPr="00E659A6">
        <w:t>, China Telecom, CMCC, China Unicom, Qualcomm Incorporated, Nokia, Nokia Shanghai Bell, Inter Digital, Broadcom, TIM, Panasonic, Deutsche Telekom</w:t>
      </w:r>
      <w:r w:rsidR="00E659A6">
        <w:t>, RAN #81, Sep 10-13, 2018.</w:t>
      </w:r>
      <w:bookmarkEnd w:id="59"/>
      <w:bookmarkEnd w:id="60"/>
    </w:p>
    <w:p w14:paraId="4015F9A6" w14:textId="540AEBE6" w:rsidR="00E659A6" w:rsidRDefault="00E659A6" w:rsidP="00E659A6">
      <w:pPr>
        <w:pStyle w:val="Reference"/>
      </w:pPr>
      <w:bookmarkStart w:id="61" w:name="_Ref525824692"/>
      <w:r>
        <w:t>RP-181840</w:t>
      </w:r>
      <w:r w:rsidRPr="00CE0424">
        <w:t xml:space="preserve">, </w:t>
      </w:r>
      <w:r>
        <w:t xml:space="preserve">“Introduction of Subscription based UE differentiation”, </w:t>
      </w:r>
      <w:r w:rsidRPr="00E659A6">
        <w:t xml:space="preserve">Huawei, </w:t>
      </w:r>
      <w:proofErr w:type="spellStart"/>
      <w:r w:rsidRPr="00E659A6">
        <w:t>HiSilicon</w:t>
      </w:r>
      <w:proofErr w:type="spellEnd"/>
      <w:r w:rsidRPr="00E659A6">
        <w:t>, China Telecom, CMCC, China Unicom, Qualcomm Incorporated, Nokia, Nokia Shanghai Bell, Inter Digital, Broadcom, TIM, Panasonic, Deutsche Telekom</w:t>
      </w:r>
      <w:r>
        <w:t>, RAN #81, Sep 10-13, 2018.</w:t>
      </w:r>
      <w:bookmarkEnd w:id="61"/>
    </w:p>
    <w:p w14:paraId="4208ABD3" w14:textId="27F0139B" w:rsidR="003E7135" w:rsidRDefault="003F4313" w:rsidP="00E659A6">
      <w:pPr>
        <w:pStyle w:val="Reference"/>
      </w:pPr>
      <w:r>
        <w:t>“</w:t>
      </w:r>
      <w:r w:rsidR="003E7135" w:rsidRPr="003E7135">
        <w:t>Email discussion [104#</w:t>
      </w:r>
      <w:proofErr w:type="gramStart"/>
      <w:r w:rsidR="003E7135" w:rsidRPr="003E7135">
        <w:t>43][</w:t>
      </w:r>
      <w:proofErr w:type="spellStart"/>
      <w:proofErr w:type="gramEnd"/>
      <w:r w:rsidR="003E7135" w:rsidRPr="003E7135">
        <w:t>eMTC</w:t>
      </w:r>
      <w:proofErr w:type="spellEnd"/>
      <w:r w:rsidR="003E7135" w:rsidRPr="003E7135">
        <w:t xml:space="preserve"> &amp; NB-IoT R16] D-PUR report</w:t>
      </w:r>
      <w:r>
        <w:t>”, Sierra Wireless, Deadline: Thursday 2019-02-07.</w:t>
      </w:r>
    </w:p>
    <w:p w14:paraId="402CF1EF" w14:textId="7D0BE788" w:rsidR="00C20486" w:rsidRDefault="00C20486" w:rsidP="00E659A6">
      <w:pPr>
        <w:pStyle w:val="Reference"/>
      </w:pPr>
      <w:r>
        <w:t>R1-1813039, “Support for transmission in preconfigured UL resources”, Qualcomm Incorporated, Spokane, USA, November 12</w:t>
      </w:r>
      <w:r w:rsidRPr="00E9213B">
        <w:rPr>
          <w:vertAlign w:val="superscript"/>
        </w:rPr>
        <w:t>th</w:t>
      </w:r>
      <w:r>
        <w:t xml:space="preserve"> – 16</w:t>
      </w:r>
      <w:r w:rsidRPr="00E9213B">
        <w:rPr>
          <w:vertAlign w:val="superscript"/>
        </w:rPr>
        <w:t>th</w:t>
      </w:r>
      <w:r>
        <w:t xml:space="preserve">, 2018, </w:t>
      </w:r>
    </w:p>
    <w:p w14:paraId="1EE60927" w14:textId="77777777" w:rsidR="00C94B51" w:rsidRPr="00CE0424" w:rsidRDefault="00C94B51" w:rsidP="00C94B51">
      <w:pPr>
        <w:pStyle w:val="BodyText"/>
        <w:rPr>
          <w:b/>
          <w:bCs/>
        </w:rPr>
      </w:pPr>
      <w:bookmarkStart w:id="62" w:name="_Hlk528858381"/>
    </w:p>
    <w:p w14:paraId="79F9EFE3" w14:textId="19F77E79" w:rsidR="00C94B51" w:rsidRDefault="00C94B51" w:rsidP="00C94B51">
      <w:pPr>
        <w:pStyle w:val="Heading1"/>
      </w:pPr>
      <w:bookmarkStart w:id="63" w:name="_Hlk528858451"/>
      <w:r>
        <w:t>Annex 1</w:t>
      </w:r>
    </w:p>
    <w:p w14:paraId="01060633" w14:textId="7B38CE1C" w:rsidR="00BE262F" w:rsidRDefault="00BE262F" w:rsidP="00BE262F">
      <w:pPr>
        <w:pStyle w:val="Heading2"/>
      </w:pPr>
      <w:r>
        <w:t>A.1</w:t>
      </w:r>
      <w:r>
        <w:tab/>
      </w:r>
      <w:r w:rsidRPr="00675993">
        <w:t>UEs which transmission duration is the same and have the same transmission periodicity</w:t>
      </w:r>
    </w:p>
    <w:p w14:paraId="5F288F5E" w14:textId="44093047" w:rsidR="00BE262F" w:rsidRDefault="00BE262F" w:rsidP="00BE262F">
      <w:pPr>
        <w:jc w:val="both"/>
      </w:pPr>
      <w:r>
        <w:t xml:space="preserve">Several UEs can be multiplexed without risk of collision if they are configured with </w:t>
      </w:r>
      <w:proofErr w:type="gramStart"/>
      <w:r>
        <w:t>same ”PUR</w:t>
      </w:r>
      <w:proofErr w:type="gramEnd"/>
      <w:r>
        <w:t xml:space="preserve"> Duty cycles” and same ”PUR periods”. Note that the “PUR Duty cycles” can remain the same even if the information provided to the UE as part of the UL grant (i.e., number of allocated subcarriers, number of allocated RUs, number of repetitions) is different as illustrated in Figure A1.</w:t>
      </w:r>
    </w:p>
    <w:p w14:paraId="3210F5DF" w14:textId="77777777" w:rsidR="00BE262F" w:rsidRDefault="00BE262F" w:rsidP="00BE262F">
      <w:r>
        <w:t xml:space="preserve"> </w:t>
      </w:r>
    </w:p>
    <w:p w14:paraId="4FB54075" w14:textId="77777777" w:rsidR="00BE262F" w:rsidRDefault="00BE262F" w:rsidP="00BE262F">
      <w:pPr>
        <w:jc w:val="center"/>
      </w:pPr>
      <w:r>
        <w:rPr>
          <w:rFonts w:cs="Arial"/>
          <w:noProof/>
        </w:rPr>
        <w:drawing>
          <wp:inline distT="0" distB="0" distL="0" distR="0" wp14:anchorId="72BEABCA" wp14:editId="17D157C6">
            <wp:extent cx="5748655" cy="2465070"/>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8655" cy="2465070"/>
                    </a:xfrm>
                    <a:prstGeom prst="rect">
                      <a:avLst/>
                    </a:prstGeom>
                    <a:noFill/>
                    <a:ln>
                      <a:noFill/>
                    </a:ln>
                  </pic:spPr>
                </pic:pic>
              </a:graphicData>
            </a:graphic>
          </wp:inline>
        </w:drawing>
      </w:r>
    </w:p>
    <w:p w14:paraId="7776972D" w14:textId="77777777" w:rsidR="00BE262F" w:rsidRDefault="00BE262F" w:rsidP="00BE262F">
      <w:pPr>
        <w:jc w:val="center"/>
      </w:pPr>
      <w:r>
        <w:t>Figure A1 UEs which transmission duration is the same and have the same transmission periodicity.</w:t>
      </w:r>
    </w:p>
    <w:p w14:paraId="1B928EEA" w14:textId="77777777" w:rsidR="00BE262F" w:rsidRDefault="00BE262F" w:rsidP="008A6E9C">
      <w:pPr>
        <w:jc w:val="both"/>
      </w:pPr>
      <w:r>
        <w:t>Grouping UEs having same “PUR period” and “PUR periodicity” reduces the scheduler complexity and is free of collisions.</w:t>
      </w:r>
    </w:p>
    <w:p w14:paraId="60815A55" w14:textId="0DEAF729" w:rsidR="00BE262F" w:rsidRDefault="00BE262F" w:rsidP="008A6E9C">
      <w:pPr>
        <w:pStyle w:val="Heading2"/>
      </w:pPr>
      <w:r>
        <w:t>A.2</w:t>
      </w:r>
      <w:r>
        <w:tab/>
      </w:r>
      <w:r w:rsidRPr="00C94B51">
        <w:t>UEs which transmission duration is different and have the same transmission periodicity</w:t>
      </w:r>
    </w:p>
    <w:p w14:paraId="5D7358FA" w14:textId="77777777" w:rsidR="00BE262F" w:rsidRDefault="00BE262F" w:rsidP="0000763D">
      <w:pPr>
        <w:jc w:val="both"/>
      </w:pPr>
      <w:r w:rsidRPr="00C94B51">
        <w:t xml:space="preserve">Several UEs can be multiplexed without risk of collision if they are configured with </w:t>
      </w:r>
      <w:proofErr w:type="gramStart"/>
      <w:r w:rsidRPr="00C94B51">
        <w:t>different ”PUR</w:t>
      </w:r>
      <w:proofErr w:type="gramEnd"/>
      <w:r w:rsidRPr="00C94B51">
        <w:t xml:space="preserve"> Duty cycles” but same ”PUR </w:t>
      </w:r>
      <w:r>
        <w:t>periods” as depicted in Figure A2.</w:t>
      </w:r>
    </w:p>
    <w:p w14:paraId="2D295074" w14:textId="77777777" w:rsidR="00BE262F" w:rsidRDefault="00BE262F" w:rsidP="00BE262F">
      <w:pPr>
        <w:jc w:val="center"/>
      </w:pPr>
      <w:r>
        <w:rPr>
          <w:noProof/>
        </w:rPr>
        <w:lastRenderedPageBreak/>
        <w:drawing>
          <wp:inline distT="0" distB="0" distL="0" distR="0" wp14:anchorId="55211647" wp14:editId="71608957">
            <wp:extent cx="5760720" cy="2468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2468880"/>
                    </a:xfrm>
                    <a:prstGeom prst="rect">
                      <a:avLst/>
                    </a:prstGeom>
                    <a:noFill/>
                    <a:ln>
                      <a:noFill/>
                    </a:ln>
                  </pic:spPr>
                </pic:pic>
              </a:graphicData>
            </a:graphic>
          </wp:inline>
        </w:drawing>
      </w:r>
    </w:p>
    <w:p w14:paraId="25003F9E" w14:textId="77777777" w:rsidR="00BE262F" w:rsidRPr="007E3F7C" w:rsidRDefault="00BE262F" w:rsidP="00BE262F">
      <w:pPr>
        <w:jc w:val="center"/>
      </w:pPr>
      <w:r>
        <w:t>Figure A2</w:t>
      </w:r>
      <w:r w:rsidRPr="0096652E">
        <w:t xml:space="preserve"> UEs which transmission duration is different and have the same transmission periodicity.</w:t>
      </w:r>
    </w:p>
    <w:p w14:paraId="15956332" w14:textId="6046C110" w:rsidR="00BE262F" w:rsidRDefault="00BE262F" w:rsidP="0000763D">
      <w:pPr>
        <w:pStyle w:val="Heading2"/>
      </w:pPr>
      <w:r>
        <w:t>A.3</w:t>
      </w:r>
      <w:r>
        <w:tab/>
      </w:r>
      <w:r w:rsidRPr="0096652E">
        <w:t>UEs which transmission duration is the same and have different transmission periodicities</w:t>
      </w:r>
    </w:p>
    <w:p w14:paraId="1F0B43FE" w14:textId="15A8D4BC" w:rsidR="00BE262F" w:rsidRDefault="00BE262F" w:rsidP="0000763D">
      <w:pPr>
        <w:jc w:val="both"/>
      </w:pPr>
      <w:r>
        <w:t>S</w:t>
      </w:r>
      <w:r w:rsidRPr="0096652E">
        <w:t xml:space="preserve">everal UEs can be multiplexed without risk of collision if they are configured with </w:t>
      </w:r>
      <w:proofErr w:type="gramStart"/>
      <w:r w:rsidRPr="0096652E">
        <w:t>same ”PUR</w:t>
      </w:r>
      <w:proofErr w:type="gramEnd"/>
      <w:r w:rsidRPr="0096652E">
        <w:t xml:space="preserve"> Duty cycles” and different ”PUR periods” as long as the ”PUR period” of the new scheduled UE has a longer length that is a multiple of previously scheduled ”PUR periods”</w:t>
      </w:r>
      <w:r w:rsidR="008A6E9C">
        <w:t>.</w:t>
      </w:r>
    </w:p>
    <w:p w14:paraId="0E3C1E0D" w14:textId="77777777" w:rsidR="00BE262F" w:rsidRDefault="00BE262F" w:rsidP="00BE262F">
      <w:r>
        <w:rPr>
          <w:noProof/>
        </w:rPr>
        <w:drawing>
          <wp:inline distT="0" distB="0" distL="0" distR="0" wp14:anchorId="1F81CFDC" wp14:editId="520FEB22">
            <wp:extent cx="5760720" cy="7315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731520"/>
                    </a:xfrm>
                    <a:prstGeom prst="rect">
                      <a:avLst/>
                    </a:prstGeom>
                    <a:noFill/>
                    <a:ln>
                      <a:noFill/>
                    </a:ln>
                  </pic:spPr>
                </pic:pic>
              </a:graphicData>
            </a:graphic>
          </wp:inline>
        </w:drawing>
      </w:r>
    </w:p>
    <w:p w14:paraId="335983BC" w14:textId="77777777" w:rsidR="00BE262F" w:rsidRPr="007E3F7C" w:rsidRDefault="00BE262F" w:rsidP="00BE262F">
      <w:pPr>
        <w:jc w:val="center"/>
      </w:pPr>
      <w:r>
        <w:t>Figure A3</w:t>
      </w:r>
      <w:r w:rsidRPr="0096652E">
        <w:t xml:space="preserve"> UEs which transmission duration is the same and have different transmission periodicities.</w:t>
      </w:r>
    </w:p>
    <w:p w14:paraId="0C1F80D1" w14:textId="3B84F9FF" w:rsidR="00BE262F" w:rsidRDefault="00BE262F" w:rsidP="00BE262F">
      <w:pPr>
        <w:pStyle w:val="Heading2"/>
      </w:pPr>
      <w:r>
        <w:t>A.4</w:t>
      </w:r>
      <w:r>
        <w:tab/>
      </w:r>
      <w:r w:rsidRPr="0096652E">
        <w:t>UEs which transmission duration is the different and have different transmission periodicity</w:t>
      </w:r>
    </w:p>
    <w:p w14:paraId="2F9D8A46" w14:textId="77777777" w:rsidR="00BE262F" w:rsidRDefault="00BE262F" w:rsidP="008A6E9C">
      <w:pPr>
        <w:jc w:val="both"/>
      </w:pPr>
      <w:r>
        <w:t xml:space="preserve">Similarly, several UEs can coexist without risk of collision if they are configured with </w:t>
      </w:r>
      <w:proofErr w:type="gramStart"/>
      <w:r>
        <w:t>different ”PUR</w:t>
      </w:r>
      <w:proofErr w:type="gramEnd"/>
      <w:r>
        <w:t xml:space="preserve"> Duty cycles” and different ”PUR periods” as long as the ”PUR period” of the new scheduled UE has a longer length that is a multiple of previously scheduled ”PUR periods”.</w:t>
      </w:r>
    </w:p>
    <w:p w14:paraId="49CE69AF" w14:textId="77777777" w:rsidR="00BE262F" w:rsidRDefault="00BE262F" w:rsidP="00BE262F">
      <w:pPr>
        <w:jc w:val="center"/>
      </w:pPr>
      <w:r>
        <w:rPr>
          <w:noProof/>
        </w:rPr>
        <w:drawing>
          <wp:inline distT="0" distB="0" distL="0" distR="0" wp14:anchorId="47BC6ABE" wp14:editId="2257CA60">
            <wp:extent cx="5753100" cy="10191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3100" cy="1019175"/>
                    </a:xfrm>
                    <a:prstGeom prst="rect">
                      <a:avLst/>
                    </a:prstGeom>
                    <a:noFill/>
                    <a:ln>
                      <a:noFill/>
                    </a:ln>
                  </pic:spPr>
                </pic:pic>
              </a:graphicData>
            </a:graphic>
          </wp:inline>
        </w:drawing>
      </w:r>
    </w:p>
    <w:p w14:paraId="0EB938A4" w14:textId="77777777" w:rsidR="00BE262F" w:rsidRPr="007E3F7C" w:rsidRDefault="00BE262F" w:rsidP="00BE262F">
      <w:pPr>
        <w:jc w:val="center"/>
      </w:pPr>
      <w:r>
        <w:t>Figure A4 UEs which transmission duration is the same and have different transmission periodicities.</w:t>
      </w:r>
    </w:p>
    <w:bookmarkEnd w:id="62"/>
    <w:bookmarkEnd w:id="63"/>
    <w:p w14:paraId="46BBAC24" w14:textId="54133C88" w:rsidR="00C94B51" w:rsidRPr="00C94B51" w:rsidRDefault="00C94B51" w:rsidP="00C94B51"/>
    <w:sectPr w:rsidR="00C94B51" w:rsidRPr="00C94B51"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E157E" w14:textId="77777777" w:rsidR="00772E2B" w:rsidRDefault="00772E2B">
      <w:r>
        <w:separator/>
      </w:r>
    </w:p>
  </w:endnote>
  <w:endnote w:type="continuationSeparator" w:id="0">
    <w:p w14:paraId="098FC5B0" w14:textId="77777777" w:rsidR="00772E2B" w:rsidRDefault="00772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9175F" w:rsidRDefault="00C9175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2D3C0" w14:textId="77777777" w:rsidR="00772E2B" w:rsidRDefault="00772E2B">
      <w:r>
        <w:separator/>
      </w:r>
    </w:p>
  </w:footnote>
  <w:footnote w:type="continuationSeparator" w:id="0">
    <w:p w14:paraId="64BBF87E" w14:textId="77777777" w:rsidR="00772E2B" w:rsidRDefault="00772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9175F" w:rsidRDefault="00C9175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9A00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891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EC949F5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4FA2515"/>
    <w:multiLevelType w:val="hybridMultilevel"/>
    <w:tmpl w:val="BBF092A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5" w15:restartNumberingAfterBreak="0">
    <w:nsid w:val="06BF6E4D"/>
    <w:multiLevelType w:val="hybridMultilevel"/>
    <w:tmpl w:val="B3A695B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1C027B"/>
    <w:multiLevelType w:val="hybridMultilevel"/>
    <w:tmpl w:val="96EC63D2"/>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8" w15:restartNumberingAfterBreak="0">
    <w:nsid w:val="1F646600"/>
    <w:multiLevelType w:val="hybridMultilevel"/>
    <w:tmpl w:val="AAF87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352297"/>
    <w:multiLevelType w:val="hybridMultilevel"/>
    <w:tmpl w:val="425C21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D275DAA"/>
    <w:multiLevelType w:val="hybridMultilevel"/>
    <w:tmpl w:val="FDE49C8A"/>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8F6431"/>
    <w:multiLevelType w:val="hybridMultilevel"/>
    <w:tmpl w:val="E59AF6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56B6882"/>
    <w:multiLevelType w:val="hybridMultilevel"/>
    <w:tmpl w:val="33D4C0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96265C4"/>
    <w:multiLevelType w:val="hybridMultilevel"/>
    <w:tmpl w:val="D1DC5C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6291B"/>
    <w:multiLevelType w:val="hybridMultilevel"/>
    <w:tmpl w:val="37EA8F0E"/>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3"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577F0"/>
    <w:multiLevelType w:val="hybridMultilevel"/>
    <w:tmpl w:val="8C1C8C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CCF3C9B"/>
    <w:multiLevelType w:val="hybridMultilevel"/>
    <w:tmpl w:val="93CEBC9A"/>
    <w:lvl w:ilvl="0" w:tplc="041D0005">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DB52872"/>
    <w:multiLevelType w:val="hybridMultilevel"/>
    <w:tmpl w:val="9BF696EC"/>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0" w15:restartNumberingAfterBreak="0">
    <w:nsid w:val="6438776F"/>
    <w:multiLevelType w:val="hybridMultilevel"/>
    <w:tmpl w:val="42CC0D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AB307D"/>
    <w:multiLevelType w:val="hybridMultilevel"/>
    <w:tmpl w:val="DDCEAC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FC22AB4"/>
    <w:multiLevelType w:val="hybridMultilevel"/>
    <w:tmpl w:val="EF96E6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91146DD"/>
    <w:multiLevelType w:val="hybridMultilevel"/>
    <w:tmpl w:val="A4D4E08A"/>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num w:numId="1">
    <w:abstractNumId w:val="20"/>
  </w:num>
  <w:num w:numId="2">
    <w:abstractNumId w:val="16"/>
  </w:num>
  <w:num w:numId="3">
    <w:abstractNumId w:val="2"/>
  </w:num>
  <w:num w:numId="4">
    <w:abstractNumId w:val="24"/>
  </w:num>
  <w:num w:numId="5">
    <w:abstractNumId w:val="26"/>
  </w:num>
  <w:num w:numId="6">
    <w:abstractNumId w:val="27"/>
  </w:num>
  <w:num w:numId="7">
    <w:abstractNumId w:val="9"/>
  </w:num>
  <w:num w:numId="8">
    <w:abstractNumId w:val="10"/>
  </w:num>
  <w:num w:numId="9">
    <w:abstractNumId w:val="6"/>
  </w:num>
  <w:num w:numId="10">
    <w:abstractNumId w:val="34"/>
  </w:num>
  <w:num w:numId="11">
    <w:abstractNumId w:val="15"/>
  </w:num>
  <w:num w:numId="12">
    <w:abstractNumId w:val="32"/>
  </w:num>
  <w:num w:numId="13">
    <w:abstractNumId w:val="25"/>
  </w:num>
  <w:num w:numId="14">
    <w:abstractNumId w:val="30"/>
  </w:num>
  <w:num w:numId="15">
    <w:abstractNumId w:val="31"/>
  </w:num>
  <w:num w:numId="16">
    <w:abstractNumId w:val="14"/>
  </w:num>
  <w:num w:numId="17">
    <w:abstractNumId w:val="7"/>
  </w:num>
  <w:num w:numId="18">
    <w:abstractNumId w:val="8"/>
  </w:num>
  <w:num w:numId="19">
    <w:abstractNumId w:val="29"/>
  </w:num>
  <w:num w:numId="20">
    <w:abstractNumId w:val="33"/>
  </w:num>
  <w:num w:numId="21">
    <w:abstractNumId w:val="23"/>
  </w:num>
  <w:num w:numId="22">
    <w:abstractNumId w:val="13"/>
  </w:num>
  <w:num w:numId="23">
    <w:abstractNumId w:val="21"/>
  </w:num>
  <w:num w:numId="24">
    <w:abstractNumId w:val="3"/>
  </w:num>
  <w:num w:numId="25">
    <w:abstractNumId w:val="4"/>
  </w:num>
  <w:num w:numId="26">
    <w:abstractNumId w:val="1"/>
  </w:num>
  <w:num w:numId="27">
    <w:abstractNumId w:val="0"/>
  </w:num>
  <w:num w:numId="28">
    <w:abstractNumId w:val="19"/>
  </w:num>
  <w:num w:numId="29">
    <w:abstractNumId w:val="12"/>
  </w:num>
  <w:num w:numId="30">
    <w:abstractNumId w:val="17"/>
  </w:num>
  <w:num w:numId="31">
    <w:abstractNumId w:val="35"/>
  </w:num>
  <w:num w:numId="32">
    <w:abstractNumId w:val="18"/>
  </w:num>
  <w:num w:numId="33">
    <w:abstractNumId w:val="28"/>
  </w:num>
  <w:num w:numId="34">
    <w:abstractNumId w:val="5"/>
  </w:num>
  <w:num w:numId="35">
    <w:abstractNumId w:val="11"/>
  </w:num>
  <w:num w:numId="3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578B"/>
    <w:rsid w:val="00006149"/>
    <w:rsid w:val="00006446"/>
    <w:rsid w:val="00006896"/>
    <w:rsid w:val="0000763D"/>
    <w:rsid w:val="00007CDC"/>
    <w:rsid w:val="00010ACC"/>
    <w:rsid w:val="00011B28"/>
    <w:rsid w:val="000126BA"/>
    <w:rsid w:val="00014444"/>
    <w:rsid w:val="00014733"/>
    <w:rsid w:val="00015D15"/>
    <w:rsid w:val="00022F63"/>
    <w:rsid w:val="0002564D"/>
    <w:rsid w:val="00025ECA"/>
    <w:rsid w:val="000262AC"/>
    <w:rsid w:val="00026921"/>
    <w:rsid w:val="00031381"/>
    <w:rsid w:val="00031A57"/>
    <w:rsid w:val="00031FDA"/>
    <w:rsid w:val="000325B8"/>
    <w:rsid w:val="00033494"/>
    <w:rsid w:val="00034C15"/>
    <w:rsid w:val="0003649D"/>
    <w:rsid w:val="00036BA1"/>
    <w:rsid w:val="00040D70"/>
    <w:rsid w:val="000414C8"/>
    <w:rsid w:val="000422E2"/>
    <w:rsid w:val="00042D4D"/>
    <w:rsid w:val="00042F22"/>
    <w:rsid w:val="00042FC2"/>
    <w:rsid w:val="000444EF"/>
    <w:rsid w:val="00044B91"/>
    <w:rsid w:val="000502F1"/>
    <w:rsid w:val="00052390"/>
    <w:rsid w:val="00052A07"/>
    <w:rsid w:val="000534E3"/>
    <w:rsid w:val="0005606A"/>
    <w:rsid w:val="00057117"/>
    <w:rsid w:val="00060177"/>
    <w:rsid w:val="000616E7"/>
    <w:rsid w:val="00061D48"/>
    <w:rsid w:val="00062CC6"/>
    <w:rsid w:val="00063341"/>
    <w:rsid w:val="0006447C"/>
    <w:rsid w:val="0006487E"/>
    <w:rsid w:val="00064BCC"/>
    <w:rsid w:val="000656E1"/>
    <w:rsid w:val="00065BF6"/>
    <w:rsid w:val="00065E1A"/>
    <w:rsid w:val="00067F7D"/>
    <w:rsid w:val="00071A30"/>
    <w:rsid w:val="00071E0C"/>
    <w:rsid w:val="00072262"/>
    <w:rsid w:val="00077E5F"/>
    <w:rsid w:val="0008036A"/>
    <w:rsid w:val="00081AE6"/>
    <w:rsid w:val="0008294A"/>
    <w:rsid w:val="000855EB"/>
    <w:rsid w:val="00085B52"/>
    <w:rsid w:val="000866F2"/>
    <w:rsid w:val="0009009F"/>
    <w:rsid w:val="00091557"/>
    <w:rsid w:val="00091922"/>
    <w:rsid w:val="00091D94"/>
    <w:rsid w:val="000924C1"/>
    <w:rsid w:val="000924F0"/>
    <w:rsid w:val="00092B61"/>
    <w:rsid w:val="00093474"/>
    <w:rsid w:val="0009366E"/>
    <w:rsid w:val="0009510F"/>
    <w:rsid w:val="00096A15"/>
    <w:rsid w:val="000977A5"/>
    <w:rsid w:val="000A1B7B"/>
    <w:rsid w:val="000A43D1"/>
    <w:rsid w:val="000A56F2"/>
    <w:rsid w:val="000B24DB"/>
    <w:rsid w:val="000B2719"/>
    <w:rsid w:val="000B2756"/>
    <w:rsid w:val="000B3A8F"/>
    <w:rsid w:val="000B3C2E"/>
    <w:rsid w:val="000B3CD1"/>
    <w:rsid w:val="000B416B"/>
    <w:rsid w:val="000B4AB9"/>
    <w:rsid w:val="000B58C3"/>
    <w:rsid w:val="000B61E9"/>
    <w:rsid w:val="000B777B"/>
    <w:rsid w:val="000B7B10"/>
    <w:rsid w:val="000C0465"/>
    <w:rsid w:val="000C12E2"/>
    <w:rsid w:val="000C165A"/>
    <w:rsid w:val="000C27DF"/>
    <w:rsid w:val="000C2E19"/>
    <w:rsid w:val="000C55AB"/>
    <w:rsid w:val="000C7C27"/>
    <w:rsid w:val="000D003E"/>
    <w:rsid w:val="000D0D07"/>
    <w:rsid w:val="000D33D8"/>
    <w:rsid w:val="000D399C"/>
    <w:rsid w:val="000D4797"/>
    <w:rsid w:val="000D4D41"/>
    <w:rsid w:val="000D57D8"/>
    <w:rsid w:val="000D6E86"/>
    <w:rsid w:val="000D784F"/>
    <w:rsid w:val="000E0527"/>
    <w:rsid w:val="000E0D16"/>
    <w:rsid w:val="000E1304"/>
    <w:rsid w:val="000E1E92"/>
    <w:rsid w:val="000E700E"/>
    <w:rsid w:val="000E719E"/>
    <w:rsid w:val="000E7687"/>
    <w:rsid w:val="000F020C"/>
    <w:rsid w:val="000F06D6"/>
    <w:rsid w:val="000F0858"/>
    <w:rsid w:val="000F0EB1"/>
    <w:rsid w:val="000F1106"/>
    <w:rsid w:val="000F2BC4"/>
    <w:rsid w:val="000F3BE9"/>
    <w:rsid w:val="000F3F6C"/>
    <w:rsid w:val="000F6DF3"/>
    <w:rsid w:val="000F731E"/>
    <w:rsid w:val="001005FF"/>
    <w:rsid w:val="001062FB"/>
    <w:rsid w:val="001063E6"/>
    <w:rsid w:val="00113B78"/>
    <w:rsid w:val="00113CF4"/>
    <w:rsid w:val="0011518E"/>
    <w:rsid w:val="001153EA"/>
    <w:rsid w:val="00115643"/>
    <w:rsid w:val="00116765"/>
    <w:rsid w:val="001170AA"/>
    <w:rsid w:val="001207A8"/>
    <w:rsid w:val="001219F5"/>
    <w:rsid w:val="00121A20"/>
    <w:rsid w:val="00121B71"/>
    <w:rsid w:val="0012377F"/>
    <w:rsid w:val="00124314"/>
    <w:rsid w:val="00126B4A"/>
    <w:rsid w:val="001317D4"/>
    <w:rsid w:val="00131FE5"/>
    <w:rsid w:val="00132FD0"/>
    <w:rsid w:val="001344C0"/>
    <w:rsid w:val="001346FA"/>
    <w:rsid w:val="00134CB6"/>
    <w:rsid w:val="0013509D"/>
    <w:rsid w:val="00135252"/>
    <w:rsid w:val="00136A93"/>
    <w:rsid w:val="00137AB5"/>
    <w:rsid w:val="00137DA3"/>
    <w:rsid w:val="00137F0B"/>
    <w:rsid w:val="00140CAC"/>
    <w:rsid w:val="001438FE"/>
    <w:rsid w:val="00144052"/>
    <w:rsid w:val="001448CE"/>
    <w:rsid w:val="00145DD6"/>
    <w:rsid w:val="001471C6"/>
    <w:rsid w:val="001507D4"/>
    <w:rsid w:val="00151E23"/>
    <w:rsid w:val="001526E0"/>
    <w:rsid w:val="001546BC"/>
    <w:rsid w:val="001551B5"/>
    <w:rsid w:val="00161407"/>
    <w:rsid w:val="00161B73"/>
    <w:rsid w:val="0016211D"/>
    <w:rsid w:val="001659C1"/>
    <w:rsid w:val="001679AE"/>
    <w:rsid w:val="00170393"/>
    <w:rsid w:val="00173228"/>
    <w:rsid w:val="00173811"/>
    <w:rsid w:val="00173A8E"/>
    <w:rsid w:val="0017502C"/>
    <w:rsid w:val="00176330"/>
    <w:rsid w:val="001776BE"/>
    <w:rsid w:val="00177B9B"/>
    <w:rsid w:val="0018143F"/>
    <w:rsid w:val="00181FF8"/>
    <w:rsid w:val="00182568"/>
    <w:rsid w:val="00190AC1"/>
    <w:rsid w:val="00192907"/>
    <w:rsid w:val="00192B41"/>
    <w:rsid w:val="001931BE"/>
    <w:rsid w:val="0019341A"/>
    <w:rsid w:val="00195E2A"/>
    <w:rsid w:val="00196705"/>
    <w:rsid w:val="00197DF9"/>
    <w:rsid w:val="001A1987"/>
    <w:rsid w:val="001A2564"/>
    <w:rsid w:val="001A5FFF"/>
    <w:rsid w:val="001A6173"/>
    <w:rsid w:val="001A6CBA"/>
    <w:rsid w:val="001A7BF4"/>
    <w:rsid w:val="001B0D97"/>
    <w:rsid w:val="001B5A5D"/>
    <w:rsid w:val="001B7A17"/>
    <w:rsid w:val="001C1CE5"/>
    <w:rsid w:val="001C3079"/>
    <w:rsid w:val="001C3D2A"/>
    <w:rsid w:val="001C6250"/>
    <w:rsid w:val="001C7B54"/>
    <w:rsid w:val="001D3342"/>
    <w:rsid w:val="001D51BA"/>
    <w:rsid w:val="001D53E7"/>
    <w:rsid w:val="001D6342"/>
    <w:rsid w:val="001D6D53"/>
    <w:rsid w:val="001D6F1C"/>
    <w:rsid w:val="001E0D4D"/>
    <w:rsid w:val="001E39A8"/>
    <w:rsid w:val="001E58E2"/>
    <w:rsid w:val="001E7AED"/>
    <w:rsid w:val="001F3916"/>
    <w:rsid w:val="001F395E"/>
    <w:rsid w:val="001F5288"/>
    <w:rsid w:val="001F54C5"/>
    <w:rsid w:val="001F662C"/>
    <w:rsid w:val="001F7074"/>
    <w:rsid w:val="00200490"/>
    <w:rsid w:val="00201F3A"/>
    <w:rsid w:val="00203F96"/>
    <w:rsid w:val="002063C2"/>
    <w:rsid w:val="002069B2"/>
    <w:rsid w:val="00207FA3"/>
    <w:rsid w:val="00212DB8"/>
    <w:rsid w:val="00214DA8"/>
    <w:rsid w:val="00215423"/>
    <w:rsid w:val="002158FA"/>
    <w:rsid w:val="00220600"/>
    <w:rsid w:val="00221D68"/>
    <w:rsid w:val="002224DB"/>
    <w:rsid w:val="00223BEF"/>
    <w:rsid w:val="00223CD0"/>
    <w:rsid w:val="00223FCB"/>
    <w:rsid w:val="00224C8A"/>
    <w:rsid w:val="002252C3"/>
    <w:rsid w:val="00225C54"/>
    <w:rsid w:val="00230765"/>
    <w:rsid w:val="00230D18"/>
    <w:rsid w:val="002319E4"/>
    <w:rsid w:val="00232911"/>
    <w:rsid w:val="002355FE"/>
    <w:rsid w:val="00235632"/>
    <w:rsid w:val="00235872"/>
    <w:rsid w:val="0023794C"/>
    <w:rsid w:val="00241559"/>
    <w:rsid w:val="0024193B"/>
    <w:rsid w:val="00241B53"/>
    <w:rsid w:val="00242225"/>
    <w:rsid w:val="00242EA5"/>
    <w:rsid w:val="002435B3"/>
    <w:rsid w:val="002458EB"/>
    <w:rsid w:val="00245946"/>
    <w:rsid w:val="00245A3C"/>
    <w:rsid w:val="00246E08"/>
    <w:rsid w:val="0024754B"/>
    <w:rsid w:val="00247FA9"/>
    <w:rsid w:val="002500C8"/>
    <w:rsid w:val="0025078E"/>
    <w:rsid w:val="00253241"/>
    <w:rsid w:val="00256245"/>
    <w:rsid w:val="002569A7"/>
    <w:rsid w:val="0025705C"/>
    <w:rsid w:val="00257543"/>
    <w:rsid w:val="002577FB"/>
    <w:rsid w:val="002617E7"/>
    <w:rsid w:val="0026307D"/>
    <w:rsid w:val="00264228"/>
    <w:rsid w:val="00264334"/>
    <w:rsid w:val="00264631"/>
    <w:rsid w:val="0026473E"/>
    <w:rsid w:val="002653EE"/>
    <w:rsid w:val="00266214"/>
    <w:rsid w:val="00267C83"/>
    <w:rsid w:val="00270DCA"/>
    <w:rsid w:val="0027144F"/>
    <w:rsid w:val="00271813"/>
    <w:rsid w:val="00271F3A"/>
    <w:rsid w:val="00273278"/>
    <w:rsid w:val="002737F4"/>
    <w:rsid w:val="00274BD4"/>
    <w:rsid w:val="002770F9"/>
    <w:rsid w:val="002805F5"/>
    <w:rsid w:val="00280751"/>
    <w:rsid w:val="0028280A"/>
    <w:rsid w:val="002835B1"/>
    <w:rsid w:val="00283A25"/>
    <w:rsid w:val="002854F2"/>
    <w:rsid w:val="00286ACD"/>
    <w:rsid w:val="00287838"/>
    <w:rsid w:val="002907B5"/>
    <w:rsid w:val="002911B9"/>
    <w:rsid w:val="0029229D"/>
    <w:rsid w:val="00292CF1"/>
    <w:rsid w:val="00292EB7"/>
    <w:rsid w:val="00293566"/>
    <w:rsid w:val="00293AFD"/>
    <w:rsid w:val="0029467C"/>
    <w:rsid w:val="00296227"/>
    <w:rsid w:val="00296F44"/>
    <w:rsid w:val="0029777D"/>
    <w:rsid w:val="002A055E"/>
    <w:rsid w:val="002A1452"/>
    <w:rsid w:val="002A1D4E"/>
    <w:rsid w:val="002A2869"/>
    <w:rsid w:val="002A376D"/>
    <w:rsid w:val="002A3BD3"/>
    <w:rsid w:val="002A489F"/>
    <w:rsid w:val="002A5A8F"/>
    <w:rsid w:val="002A6D45"/>
    <w:rsid w:val="002B24D6"/>
    <w:rsid w:val="002B3C3D"/>
    <w:rsid w:val="002B4523"/>
    <w:rsid w:val="002B5E2A"/>
    <w:rsid w:val="002C35F8"/>
    <w:rsid w:val="002C41E6"/>
    <w:rsid w:val="002C4D39"/>
    <w:rsid w:val="002C4E3D"/>
    <w:rsid w:val="002C5A22"/>
    <w:rsid w:val="002C6AEE"/>
    <w:rsid w:val="002D071A"/>
    <w:rsid w:val="002D1040"/>
    <w:rsid w:val="002D16C0"/>
    <w:rsid w:val="002D34B2"/>
    <w:rsid w:val="002D48B0"/>
    <w:rsid w:val="002D5B37"/>
    <w:rsid w:val="002D6337"/>
    <w:rsid w:val="002D6654"/>
    <w:rsid w:val="002D7637"/>
    <w:rsid w:val="002E17F2"/>
    <w:rsid w:val="002E193C"/>
    <w:rsid w:val="002E37F4"/>
    <w:rsid w:val="002E5A4E"/>
    <w:rsid w:val="002E6052"/>
    <w:rsid w:val="002E7CAE"/>
    <w:rsid w:val="002F2771"/>
    <w:rsid w:val="002F37A9"/>
    <w:rsid w:val="002F47CF"/>
    <w:rsid w:val="002F7DCD"/>
    <w:rsid w:val="00300077"/>
    <w:rsid w:val="00301CE6"/>
    <w:rsid w:val="0030256B"/>
    <w:rsid w:val="0030501F"/>
    <w:rsid w:val="00307BA1"/>
    <w:rsid w:val="00307FE0"/>
    <w:rsid w:val="00311702"/>
    <w:rsid w:val="00311BF8"/>
    <w:rsid w:val="00311E82"/>
    <w:rsid w:val="00313FD6"/>
    <w:rsid w:val="003143BD"/>
    <w:rsid w:val="00314A33"/>
    <w:rsid w:val="00315363"/>
    <w:rsid w:val="003155A2"/>
    <w:rsid w:val="00316A6C"/>
    <w:rsid w:val="003203ED"/>
    <w:rsid w:val="00322837"/>
    <w:rsid w:val="00322C9F"/>
    <w:rsid w:val="00324D23"/>
    <w:rsid w:val="00326303"/>
    <w:rsid w:val="00331751"/>
    <w:rsid w:val="00334579"/>
    <w:rsid w:val="00334D69"/>
    <w:rsid w:val="00335858"/>
    <w:rsid w:val="00336BDA"/>
    <w:rsid w:val="00337272"/>
    <w:rsid w:val="00337520"/>
    <w:rsid w:val="00342BD7"/>
    <w:rsid w:val="0034689C"/>
    <w:rsid w:val="00346DB5"/>
    <w:rsid w:val="003477B1"/>
    <w:rsid w:val="003519C8"/>
    <w:rsid w:val="003533D6"/>
    <w:rsid w:val="0035426A"/>
    <w:rsid w:val="003555E7"/>
    <w:rsid w:val="00356C6D"/>
    <w:rsid w:val="00357380"/>
    <w:rsid w:val="00357BB7"/>
    <w:rsid w:val="003602D9"/>
    <w:rsid w:val="003604CE"/>
    <w:rsid w:val="00360686"/>
    <w:rsid w:val="00360789"/>
    <w:rsid w:val="00362395"/>
    <w:rsid w:val="00362D34"/>
    <w:rsid w:val="003643D5"/>
    <w:rsid w:val="003652E7"/>
    <w:rsid w:val="00370E47"/>
    <w:rsid w:val="00372DA8"/>
    <w:rsid w:val="003739E0"/>
    <w:rsid w:val="00373C05"/>
    <w:rsid w:val="003742AC"/>
    <w:rsid w:val="0037607A"/>
    <w:rsid w:val="00376D38"/>
    <w:rsid w:val="00377CE1"/>
    <w:rsid w:val="00382784"/>
    <w:rsid w:val="00385BF0"/>
    <w:rsid w:val="00386BD7"/>
    <w:rsid w:val="00387562"/>
    <w:rsid w:val="00390782"/>
    <w:rsid w:val="00391315"/>
    <w:rsid w:val="00391A2E"/>
    <w:rsid w:val="0039318F"/>
    <w:rsid w:val="003939FF"/>
    <w:rsid w:val="00394BCB"/>
    <w:rsid w:val="00394FE6"/>
    <w:rsid w:val="003A12C6"/>
    <w:rsid w:val="003A17BC"/>
    <w:rsid w:val="003A2223"/>
    <w:rsid w:val="003A2A0F"/>
    <w:rsid w:val="003A4074"/>
    <w:rsid w:val="003A45A1"/>
    <w:rsid w:val="003A5341"/>
    <w:rsid w:val="003A5B0A"/>
    <w:rsid w:val="003A6BAC"/>
    <w:rsid w:val="003A70A4"/>
    <w:rsid w:val="003A79C5"/>
    <w:rsid w:val="003A7EF3"/>
    <w:rsid w:val="003B0DDC"/>
    <w:rsid w:val="003B159C"/>
    <w:rsid w:val="003B1898"/>
    <w:rsid w:val="003B369F"/>
    <w:rsid w:val="003B36A3"/>
    <w:rsid w:val="003B4F1E"/>
    <w:rsid w:val="003B64BB"/>
    <w:rsid w:val="003B7409"/>
    <w:rsid w:val="003B7EAD"/>
    <w:rsid w:val="003B7FE5"/>
    <w:rsid w:val="003C11C8"/>
    <w:rsid w:val="003C2702"/>
    <w:rsid w:val="003C2B8A"/>
    <w:rsid w:val="003C2D1E"/>
    <w:rsid w:val="003C65F3"/>
    <w:rsid w:val="003C7806"/>
    <w:rsid w:val="003D109F"/>
    <w:rsid w:val="003D2478"/>
    <w:rsid w:val="003D29CD"/>
    <w:rsid w:val="003D3C45"/>
    <w:rsid w:val="003D5B1F"/>
    <w:rsid w:val="003D5C41"/>
    <w:rsid w:val="003D78C1"/>
    <w:rsid w:val="003E15AE"/>
    <w:rsid w:val="003E15FA"/>
    <w:rsid w:val="003E1E5F"/>
    <w:rsid w:val="003E23F2"/>
    <w:rsid w:val="003E312F"/>
    <w:rsid w:val="003E55E4"/>
    <w:rsid w:val="003E7135"/>
    <w:rsid w:val="003E74E3"/>
    <w:rsid w:val="003F05C7"/>
    <w:rsid w:val="003F2CD4"/>
    <w:rsid w:val="003F4313"/>
    <w:rsid w:val="003F6BBE"/>
    <w:rsid w:val="003F7A24"/>
    <w:rsid w:val="004000E8"/>
    <w:rsid w:val="00400B46"/>
    <w:rsid w:val="00400E3B"/>
    <w:rsid w:val="00401718"/>
    <w:rsid w:val="00402E2B"/>
    <w:rsid w:val="0040512B"/>
    <w:rsid w:val="00405CA5"/>
    <w:rsid w:val="00407313"/>
    <w:rsid w:val="00407CD3"/>
    <w:rsid w:val="00410134"/>
    <w:rsid w:val="00410526"/>
    <w:rsid w:val="00410B72"/>
    <w:rsid w:val="00410F18"/>
    <w:rsid w:val="0041263E"/>
    <w:rsid w:val="004126F7"/>
    <w:rsid w:val="00413AAC"/>
    <w:rsid w:val="00413E92"/>
    <w:rsid w:val="00414B38"/>
    <w:rsid w:val="00421105"/>
    <w:rsid w:val="00422AA4"/>
    <w:rsid w:val="00423BDD"/>
    <w:rsid w:val="004242F4"/>
    <w:rsid w:val="00426122"/>
    <w:rsid w:val="00427248"/>
    <w:rsid w:val="00436D80"/>
    <w:rsid w:val="00437447"/>
    <w:rsid w:val="00441A92"/>
    <w:rsid w:val="00441B96"/>
    <w:rsid w:val="00442631"/>
    <w:rsid w:val="004431DC"/>
    <w:rsid w:val="00444664"/>
    <w:rsid w:val="00444F56"/>
    <w:rsid w:val="0044601D"/>
    <w:rsid w:val="00446488"/>
    <w:rsid w:val="00446D4C"/>
    <w:rsid w:val="004474A8"/>
    <w:rsid w:val="004517AA"/>
    <w:rsid w:val="00452CAC"/>
    <w:rsid w:val="004552A2"/>
    <w:rsid w:val="00455E4A"/>
    <w:rsid w:val="004565DE"/>
    <w:rsid w:val="004574C8"/>
    <w:rsid w:val="00457565"/>
    <w:rsid w:val="00457B71"/>
    <w:rsid w:val="00460887"/>
    <w:rsid w:val="0046194E"/>
    <w:rsid w:val="004649D0"/>
    <w:rsid w:val="00464FE2"/>
    <w:rsid w:val="00465644"/>
    <w:rsid w:val="004669E2"/>
    <w:rsid w:val="00467478"/>
    <w:rsid w:val="004704CE"/>
    <w:rsid w:val="00470C31"/>
    <w:rsid w:val="00471DE0"/>
    <w:rsid w:val="004721F9"/>
    <w:rsid w:val="00473147"/>
    <w:rsid w:val="004734D0"/>
    <w:rsid w:val="0047556B"/>
    <w:rsid w:val="00477768"/>
    <w:rsid w:val="00477947"/>
    <w:rsid w:val="00477A69"/>
    <w:rsid w:val="00477ED5"/>
    <w:rsid w:val="004802B5"/>
    <w:rsid w:val="00480415"/>
    <w:rsid w:val="00487C74"/>
    <w:rsid w:val="00487C79"/>
    <w:rsid w:val="00491697"/>
    <w:rsid w:val="00492BC5"/>
    <w:rsid w:val="004964F1"/>
    <w:rsid w:val="004A16BC"/>
    <w:rsid w:val="004A2B94"/>
    <w:rsid w:val="004A341E"/>
    <w:rsid w:val="004A6058"/>
    <w:rsid w:val="004A7201"/>
    <w:rsid w:val="004A7526"/>
    <w:rsid w:val="004A7B48"/>
    <w:rsid w:val="004B0B42"/>
    <w:rsid w:val="004B6EEF"/>
    <w:rsid w:val="004B6F6A"/>
    <w:rsid w:val="004B74CD"/>
    <w:rsid w:val="004B7C0C"/>
    <w:rsid w:val="004C0688"/>
    <w:rsid w:val="004C3898"/>
    <w:rsid w:val="004C4B7D"/>
    <w:rsid w:val="004C58B3"/>
    <w:rsid w:val="004D36B1"/>
    <w:rsid w:val="004D6007"/>
    <w:rsid w:val="004D6464"/>
    <w:rsid w:val="004D75CB"/>
    <w:rsid w:val="004D7EBD"/>
    <w:rsid w:val="004E065F"/>
    <w:rsid w:val="004E1B6C"/>
    <w:rsid w:val="004E2680"/>
    <w:rsid w:val="004E28F9"/>
    <w:rsid w:val="004E2BBA"/>
    <w:rsid w:val="004E462E"/>
    <w:rsid w:val="004E56DC"/>
    <w:rsid w:val="004E76F4"/>
    <w:rsid w:val="004F066B"/>
    <w:rsid w:val="004F0B4E"/>
    <w:rsid w:val="004F0B6C"/>
    <w:rsid w:val="004F14D1"/>
    <w:rsid w:val="004F2078"/>
    <w:rsid w:val="004F2708"/>
    <w:rsid w:val="004F4DA3"/>
    <w:rsid w:val="004F76AA"/>
    <w:rsid w:val="00501D63"/>
    <w:rsid w:val="00502837"/>
    <w:rsid w:val="00502F30"/>
    <w:rsid w:val="005035C4"/>
    <w:rsid w:val="00506557"/>
    <w:rsid w:val="0050677A"/>
    <w:rsid w:val="00510660"/>
    <w:rsid w:val="005108D8"/>
    <w:rsid w:val="005116F9"/>
    <w:rsid w:val="00512FDE"/>
    <w:rsid w:val="005153A7"/>
    <w:rsid w:val="005219CF"/>
    <w:rsid w:val="00525196"/>
    <w:rsid w:val="00527C56"/>
    <w:rsid w:val="00534761"/>
    <w:rsid w:val="00534B59"/>
    <w:rsid w:val="00536759"/>
    <w:rsid w:val="00536F16"/>
    <w:rsid w:val="00537C62"/>
    <w:rsid w:val="00545905"/>
    <w:rsid w:val="00546970"/>
    <w:rsid w:val="005470FE"/>
    <w:rsid w:val="00550D7E"/>
    <w:rsid w:val="00551888"/>
    <w:rsid w:val="00552CDC"/>
    <w:rsid w:val="00553013"/>
    <w:rsid w:val="0055380E"/>
    <w:rsid w:val="0055381B"/>
    <w:rsid w:val="00554736"/>
    <w:rsid w:val="00554E19"/>
    <w:rsid w:val="00555E6B"/>
    <w:rsid w:val="00556381"/>
    <w:rsid w:val="0056121F"/>
    <w:rsid w:val="00562384"/>
    <w:rsid w:val="005670F7"/>
    <w:rsid w:val="00567A15"/>
    <w:rsid w:val="00570248"/>
    <w:rsid w:val="005708CC"/>
    <w:rsid w:val="00572505"/>
    <w:rsid w:val="005772AC"/>
    <w:rsid w:val="005821DA"/>
    <w:rsid w:val="00582809"/>
    <w:rsid w:val="00582CC8"/>
    <w:rsid w:val="005835FE"/>
    <w:rsid w:val="0058465A"/>
    <w:rsid w:val="00586CF6"/>
    <w:rsid w:val="0058798C"/>
    <w:rsid w:val="005900FA"/>
    <w:rsid w:val="00591465"/>
    <w:rsid w:val="0059213D"/>
    <w:rsid w:val="005935A4"/>
    <w:rsid w:val="00594771"/>
    <w:rsid w:val="005948C2"/>
    <w:rsid w:val="00595DCA"/>
    <w:rsid w:val="00595EF1"/>
    <w:rsid w:val="0059779B"/>
    <w:rsid w:val="005A209A"/>
    <w:rsid w:val="005A38B4"/>
    <w:rsid w:val="005A514C"/>
    <w:rsid w:val="005A5845"/>
    <w:rsid w:val="005A5EAA"/>
    <w:rsid w:val="005A662D"/>
    <w:rsid w:val="005A78AE"/>
    <w:rsid w:val="005B1409"/>
    <w:rsid w:val="005B35D7"/>
    <w:rsid w:val="005B392A"/>
    <w:rsid w:val="005B39DE"/>
    <w:rsid w:val="005B3AA3"/>
    <w:rsid w:val="005B6F83"/>
    <w:rsid w:val="005B7517"/>
    <w:rsid w:val="005C74FB"/>
    <w:rsid w:val="005D1602"/>
    <w:rsid w:val="005D1697"/>
    <w:rsid w:val="005D1AEF"/>
    <w:rsid w:val="005D6AF5"/>
    <w:rsid w:val="005D6FA1"/>
    <w:rsid w:val="005E00E8"/>
    <w:rsid w:val="005E17C9"/>
    <w:rsid w:val="005E2306"/>
    <w:rsid w:val="005E385F"/>
    <w:rsid w:val="005E3D84"/>
    <w:rsid w:val="005E5B81"/>
    <w:rsid w:val="005E659A"/>
    <w:rsid w:val="005E6D10"/>
    <w:rsid w:val="005F065D"/>
    <w:rsid w:val="005F1319"/>
    <w:rsid w:val="005F1957"/>
    <w:rsid w:val="005F2BE2"/>
    <w:rsid w:val="005F2CB1"/>
    <w:rsid w:val="005F3025"/>
    <w:rsid w:val="005F4460"/>
    <w:rsid w:val="005F5D80"/>
    <w:rsid w:val="005F5F56"/>
    <w:rsid w:val="005F618C"/>
    <w:rsid w:val="005F70BD"/>
    <w:rsid w:val="00600F0C"/>
    <w:rsid w:val="0060283C"/>
    <w:rsid w:val="00602FA7"/>
    <w:rsid w:val="00602FE4"/>
    <w:rsid w:val="0060382D"/>
    <w:rsid w:val="00604F14"/>
    <w:rsid w:val="00607F56"/>
    <w:rsid w:val="0061007D"/>
    <w:rsid w:val="00611B83"/>
    <w:rsid w:val="0061297E"/>
    <w:rsid w:val="00613257"/>
    <w:rsid w:val="00620A71"/>
    <w:rsid w:val="00620D80"/>
    <w:rsid w:val="00623100"/>
    <w:rsid w:val="006234A6"/>
    <w:rsid w:val="006243C8"/>
    <w:rsid w:val="00625CBD"/>
    <w:rsid w:val="00630001"/>
    <w:rsid w:val="00630F29"/>
    <w:rsid w:val="006311B3"/>
    <w:rsid w:val="0063126C"/>
    <w:rsid w:val="0063284C"/>
    <w:rsid w:val="00632A14"/>
    <w:rsid w:val="00636398"/>
    <w:rsid w:val="006368D3"/>
    <w:rsid w:val="006377EC"/>
    <w:rsid w:val="006378CE"/>
    <w:rsid w:val="00640471"/>
    <w:rsid w:val="0064151F"/>
    <w:rsid w:val="00641533"/>
    <w:rsid w:val="0064208D"/>
    <w:rsid w:val="00643475"/>
    <w:rsid w:val="0064396A"/>
    <w:rsid w:val="0064417F"/>
    <w:rsid w:val="00645D44"/>
    <w:rsid w:val="0064624E"/>
    <w:rsid w:val="00646DB5"/>
    <w:rsid w:val="006502C4"/>
    <w:rsid w:val="0065050D"/>
    <w:rsid w:val="00650AB9"/>
    <w:rsid w:val="006535EC"/>
    <w:rsid w:val="0065430D"/>
    <w:rsid w:val="006552CF"/>
    <w:rsid w:val="00655733"/>
    <w:rsid w:val="00655ACD"/>
    <w:rsid w:val="00656A92"/>
    <w:rsid w:val="00656DDE"/>
    <w:rsid w:val="0066011D"/>
    <w:rsid w:val="006607C0"/>
    <w:rsid w:val="006613A6"/>
    <w:rsid w:val="00661E84"/>
    <w:rsid w:val="006627A2"/>
    <w:rsid w:val="006634E6"/>
    <w:rsid w:val="006655EE"/>
    <w:rsid w:val="006664CE"/>
    <w:rsid w:val="00667A81"/>
    <w:rsid w:val="00667EE7"/>
    <w:rsid w:val="006700EF"/>
    <w:rsid w:val="00670922"/>
    <w:rsid w:val="00670BE1"/>
    <w:rsid w:val="0067218F"/>
    <w:rsid w:val="00672549"/>
    <w:rsid w:val="006741F2"/>
    <w:rsid w:val="00674CC3"/>
    <w:rsid w:val="00675993"/>
    <w:rsid w:val="00675C72"/>
    <w:rsid w:val="00676681"/>
    <w:rsid w:val="006771F9"/>
    <w:rsid w:val="006776D7"/>
    <w:rsid w:val="006806FA"/>
    <w:rsid w:val="00681003"/>
    <w:rsid w:val="006813F4"/>
    <w:rsid w:val="006817C9"/>
    <w:rsid w:val="00683ECE"/>
    <w:rsid w:val="00683F8F"/>
    <w:rsid w:val="00684888"/>
    <w:rsid w:val="00684BC5"/>
    <w:rsid w:val="00684C80"/>
    <w:rsid w:val="00686EDF"/>
    <w:rsid w:val="00690B63"/>
    <w:rsid w:val="00690D53"/>
    <w:rsid w:val="00690E10"/>
    <w:rsid w:val="006912B6"/>
    <w:rsid w:val="006915B0"/>
    <w:rsid w:val="00692709"/>
    <w:rsid w:val="00693791"/>
    <w:rsid w:val="0069408A"/>
    <w:rsid w:val="00695CAA"/>
    <w:rsid w:val="00695FC2"/>
    <w:rsid w:val="00696949"/>
    <w:rsid w:val="00697052"/>
    <w:rsid w:val="006974FC"/>
    <w:rsid w:val="006A1EB1"/>
    <w:rsid w:val="006A30D0"/>
    <w:rsid w:val="006A46FB"/>
    <w:rsid w:val="006A5E28"/>
    <w:rsid w:val="006A697B"/>
    <w:rsid w:val="006A7AFF"/>
    <w:rsid w:val="006B0E92"/>
    <w:rsid w:val="006B1816"/>
    <w:rsid w:val="006B2099"/>
    <w:rsid w:val="006B33C4"/>
    <w:rsid w:val="006B40CE"/>
    <w:rsid w:val="006B50CF"/>
    <w:rsid w:val="006B6B5F"/>
    <w:rsid w:val="006B7646"/>
    <w:rsid w:val="006B7715"/>
    <w:rsid w:val="006C03B8"/>
    <w:rsid w:val="006C0647"/>
    <w:rsid w:val="006C5EC9"/>
    <w:rsid w:val="006C6059"/>
    <w:rsid w:val="006C7522"/>
    <w:rsid w:val="006D17E0"/>
    <w:rsid w:val="006D46E4"/>
    <w:rsid w:val="006D494C"/>
    <w:rsid w:val="006D5369"/>
    <w:rsid w:val="006D56EA"/>
    <w:rsid w:val="006D6F08"/>
    <w:rsid w:val="006D76CA"/>
    <w:rsid w:val="006E0057"/>
    <w:rsid w:val="006E062C"/>
    <w:rsid w:val="006E1C82"/>
    <w:rsid w:val="006E1E1F"/>
    <w:rsid w:val="006E28B7"/>
    <w:rsid w:val="006E2A9B"/>
    <w:rsid w:val="006E3310"/>
    <w:rsid w:val="006E4E39"/>
    <w:rsid w:val="006E565E"/>
    <w:rsid w:val="006E6010"/>
    <w:rsid w:val="006E673D"/>
    <w:rsid w:val="006E6A8D"/>
    <w:rsid w:val="006E71FA"/>
    <w:rsid w:val="006E7D3B"/>
    <w:rsid w:val="006F0285"/>
    <w:rsid w:val="006F1803"/>
    <w:rsid w:val="006F1B70"/>
    <w:rsid w:val="006F341D"/>
    <w:rsid w:val="006F3CDE"/>
    <w:rsid w:val="006F4F3D"/>
    <w:rsid w:val="006F5467"/>
    <w:rsid w:val="006F58D4"/>
    <w:rsid w:val="006F60D8"/>
    <w:rsid w:val="006F6582"/>
    <w:rsid w:val="006F68BE"/>
    <w:rsid w:val="0070108D"/>
    <w:rsid w:val="0070219D"/>
    <w:rsid w:val="0070346E"/>
    <w:rsid w:val="00704EDB"/>
    <w:rsid w:val="0070557E"/>
    <w:rsid w:val="00706101"/>
    <w:rsid w:val="00707072"/>
    <w:rsid w:val="007073E5"/>
    <w:rsid w:val="00707A81"/>
    <w:rsid w:val="00707D61"/>
    <w:rsid w:val="00712287"/>
    <w:rsid w:val="00712772"/>
    <w:rsid w:val="00714299"/>
    <w:rsid w:val="007148D3"/>
    <w:rsid w:val="00715B93"/>
    <w:rsid w:val="00715B9A"/>
    <w:rsid w:val="00724935"/>
    <w:rsid w:val="00724D2C"/>
    <w:rsid w:val="007257D0"/>
    <w:rsid w:val="00726EA6"/>
    <w:rsid w:val="00727208"/>
    <w:rsid w:val="00727680"/>
    <w:rsid w:val="0073078C"/>
    <w:rsid w:val="00732DC0"/>
    <w:rsid w:val="00733FCD"/>
    <w:rsid w:val="007348B1"/>
    <w:rsid w:val="007362A6"/>
    <w:rsid w:val="007365E4"/>
    <w:rsid w:val="00736D7D"/>
    <w:rsid w:val="0073715D"/>
    <w:rsid w:val="00740E58"/>
    <w:rsid w:val="00741AC2"/>
    <w:rsid w:val="00741B72"/>
    <w:rsid w:val="007445A0"/>
    <w:rsid w:val="0074524B"/>
    <w:rsid w:val="00745CFA"/>
    <w:rsid w:val="007465EA"/>
    <w:rsid w:val="00747482"/>
    <w:rsid w:val="00747D8B"/>
    <w:rsid w:val="00751228"/>
    <w:rsid w:val="00751836"/>
    <w:rsid w:val="0075615A"/>
    <w:rsid w:val="00756B20"/>
    <w:rsid w:val="007571E1"/>
    <w:rsid w:val="007604B2"/>
    <w:rsid w:val="00762F4D"/>
    <w:rsid w:val="00764D11"/>
    <w:rsid w:val="00765281"/>
    <w:rsid w:val="00765A33"/>
    <w:rsid w:val="00766BAD"/>
    <w:rsid w:val="00767A41"/>
    <w:rsid w:val="00767FAA"/>
    <w:rsid w:val="00770C89"/>
    <w:rsid w:val="0077139C"/>
    <w:rsid w:val="00772473"/>
    <w:rsid w:val="00772829"/>
    <w:rsid w:val="007729A2"/>
    <w:rsid w:val="00772E2B"/>
    <w:rsid w:val="007755F2"/>
    <w:rsid w:val="00776971"/>
    <w:rsid w:val="007805B8"/>
    <w:rsid w:val="00780A80"/>
    <w:rsid w:val="0078177E"/>
    <w:rsid w:val="00781836"/>
    <w:rsid w:val="0078304C"/>
    <w:rsid w:val="00783673"/>
    <w:rsid w:val="007841D8"/>
    <w:rsid w:val="00785490"/>
    <w:rsid w:val="007925EA"/>
    <w:rsid w:val="00792DDA"/>
    <w:rsid w:val="007938B9"/>
    <w:rsid w:val="00793CD8"/>
    <w:rsid w:val="007941E8"/>
    <w:rsid w:val="00795C92"/>
    <w:rsid w:val="00796231"/>
    <w:rsid w:val="007A1386"/>
    <w:rsid w:val="007A1CB3"/>
    <w:rsid w:val="007A306F"/>
    <w:rsid w:val="007A3429"/>
    <w:rsid w:val="007A3628"/>
    <w:rsid w:val="007A43A6"/>
    <w:rsid w:val="007A4DBE"/>
    <w:rsid w:val="007A58A6"/>
    <w:rsid w:val="007A62AE"/>
    <w:rsid w:val="007A62B7"/>
    <w:rsid w:val="007B02CB"/>
    <w:rsid w:val="007B3D2D"/>
    <w:rsid w:val="007B50AE"/>
    <w:rsid w:val="007B51DF"/>
    <w:rsid w:val="007B6457"/>
    <w:rsid w:val="007C05DD"/>
    <w:rsid w:val="007C347E"/>
    <w:rsid w:val="007C3D18"/>
    <w:rsid w:val="007C60BF"/>
    <w:rsid w:val="007C6A07"/>
    <w:rsid w:val="007C71FD"/>
    <w:rsid w:val="007C74F4"/>
    <w:rsid w:val="007C75A1"/>
    <w:rsid w:val="007C77A5"/>
    <w:rsid w:val="007D04E5"/>
    <w:rsid w:val="007D07BA"/>
    <w:rsid w:val="007D1A03"/>
    <w:rsid w:val="007D5901"/>
    <w:rsid w:val="007D6045"/>
    <w:rsid w:val="007D7526"/>
    <w:rsid w:val="007E01DA"/>
    <w:rsid w:val="007E0C54"/>
    <w:rsid w:val="007E3F7C"/>
    <w:rsid w:val="007E4610"/>
    <w:rsid w:val="007E4715"/>
    <w:rsid w:val="007E4C36"/>
    <w:rsid w:val="007E505B"/>
    <w:rsid w:val="007E7091"/>
    <w:rsid w:val="007F6300"/>
    <w:rsid w:val="00801A75"/>
    <w:rsid w:val="00801AA6"/>
    <w:rsid w:val="0080392C"/>
    <w:rsid w:val="00803C2C"/>
    <w:rsid w:val="00803FAE"/>
    <w:rsid w:val="00805A16"/>
    <w:rsid w:val="0080605F"/>
    <w:rsid w:val="00806CCD"/>
    <w:rsid w:val="00807786"/>
    <w:rsid w:val="0081050A"/>
    <w:rsid w:val="00811DBA"/>
    <w:rsid w:val="00811FCB"/>
    <w:rsid w:val="0081279C"/>
    <w:rsid w:val="008128BD"/>
    <w:rsid w:val="008158D6"/>
    <w:rsid w:val="00817196"/>
    <w:rsid w:val="008208E1"/>
    <w:rsid w:val="008212A7"/>
    <w:rsid w:val="00822BA2"/>
    <w:rsid w:val="00822EC0"/>
    <w:rsid w:val="00823472"/>
    <w:rsid w:val="008235DB"/>
    <w:rsid w:val="008237B0"/>
    <w:rsid w:val="008242B5"/>
    <w:rsid w:val="00824AB4"/>
    <w:rsid w:val="00825C42"/>
    <w:rsid w:val="00825D25"/>
    <w:rsid w:val="00826356"/>
    <w:rsid w:val="00826AA9"/>
    <w:rsid w:val="00827142"/>
    <w:rsid w:val="00827D6F"/>
    <w:rsid w:val="0083075F"/>
    <w:rsid w:val="0083155D"/>
    <w:rsid w:val="00832148"/>
    <w:rsid w:val="00835923"/>
    <w:rsid w:val="00835F53"/>
    <w:rsid w:val="008376AC"/>
    <w:rsid w:val="008378D2"/>
    <w:rsid w:val="00840647"/>
    <w:rsid w:val="0084086C"/>
    <w:rsid w:val="00841FC5"/>
    <w:rsid w:val="00843099"/>
    <w:rsid w:val="008444E8"/>
    <w:rsid w:val="00844E80"/>
    <w:rsid w:val="00846FE7"/>
    <w:rsid w:val="0084726E"/>
    <w:rsid w:val="00847745"/>
    <w:rsid w:val="0085099B"/>
    <w:rsid w:val="00851DCF"/>
    <w:rsid w:val="00852862"/>
    <w:rsid w:val="0085384C"/>
    <w:rsid w:val="00856911"/>
    <w:rsid w:val="00861D3D"/>
    <w:rsid w:val="00862B31"/>
    <w:rsid w:val="008641D8"/>
    <w:rsid w:val="00864523"/>
    <w:rsid w:val="0086477F"/>
    <w:rsid w:val="00866FC8"/>
    <w:rsid w:val="008677FD"/>
    <w:rsid w:val="00867BDF"/>
    <w:rsid w:val="008701ED"/>
    <w:rsid w:val="008706D4"/>
    <w:rsid w:val="00870F8A"/>
    <w:rsid w:val="008719A4"/>
    <w:rsid w:val="00871D23"/>
    <w:rsid w:val="008731FE"/>
    <w:rsid w:val="00874312"/>
    <w:rsid w:val="0087437C"/>
    <w:rsid w:val="00875CD7"/>
    <w:rsid w:val="00876B4D"/>
    <w:rsid w:val="00877F18"/>
    <w:rsid w:val="00880AD1"/>
    <w:rsid w:val="00881E90"/>
    <w:rsid w:val="00884F11"/>
    <w:rsid w:val="008861C3"/>
    <w:rsid w:val="00886E55"/>
    <w:rsid w:val="008902D0"/>
    <w:rsid w:val="00891AAD"/>
    <w:rsid w:val="008940AB"/>
    <w:rsid w:val="008941E3"/>
    <w:rsid w:val="00894A88"/>
    <w:rsid w:val="00895386"/>
    <w:rsid w:val="00895939"/>
    <w:rsid w:val="00896C8D"/>
    <w:rsid w:val="00897690"/>
    <w:rsid w:val="00897BCC"/>
    <w:rsid w:val="008A21FF"/>
    <w:rsid w:val="008A2CE2"/>
    <w:rsid w:val="008A30AC"/>
    <w:rsid w:val="008A44B8"/>
    <w:rsid w:val="008A51A8"/>
    <w:rsid w:val="008A54C7"/>
    <w:rsid w:val="008A6E9C"/>
    <w:rsid w:val="008A77D8"/>
    <w:rsid w:val="008B0483"/>
    <w:rsid w:val="008B120C"/>
    <w:rsid w:val="008B13C5"/>
    <w:rsid w:val="008B2972"/>
    <w:rsid w:val="008B37E1"/>
    <w:rsid w:val="008B51A0"/>
    <w:rsid w:val="008B592A"/>
    <w:rsid w:val="008B5E80"/>
    <w:rsid w:val="008B6487"/>
    <w:rsid w:val="008B6EED"/>
    <w:rsid w:val="008B76FA"/>
    <w:rsid w:val="008B7B5C"/>
    <w:rsid w:val="008C046E"/>
    <w:rsid w:val="008C0C99"/>
    <w:rsid w:val="008C2017"/>
    <w:rsid w:val="008C4958"/>
    <w:rsid w:val="008C4BAA"/>
    <w:rsid w:val="008C50BB"/>
    <w:rsid w:val="008C6AE8"/>
    <w:rsid w:val="008C7573"/>
    <w:rsid w:val="008D00A5"/>
    <w:rsid w:val="008D020B"/>
    <w:rsid w:val="008D0693"/>
    <w:rsid w:val="008D0E83"/>
    <w:rsid w:val="008D1B49"/>
    <w:rsid w:val="008D2537"/>
    <w:rsid w:val="008D29C7"/>
    <w:rsid w:val="008D33AC"/>
    <w:rsid w:val="008D34F1"/>
    <w:rsid w:val="008D35EB"/>
    <w:rsid w:val="008D39D8"/>
    <w:rsid w:val="008D3CFF"/>
    <w:rsid w:val="008D4427"/>
    <w:rsid w:val="008D6D1A"/>
    <w:rsid w:val="008E065E"/>
    <w:rsid w:val="008E0927"/>
    <w:rsid w:val="008E1909"/>
    <w:rsid w:val="008E35A3"/>
    <w:rsid w:val="008E50E4"/>
    <w:rsid w:val="008F01A6"/>
    <w:rsid w:val="008F07E5"/>
    <w:rsid w:val="008F1C4E"/>
    <w:rsid w:val="008F1EAB"/>
    <w:rsid w:val="008F244C"/>
    <w:rsid w:val="008F33DC"/>
    <w:rsid w:val="008F4340"/>
    <w:rsid w:val="008F477F"/>
    <w:rsid w:val="008F7013"/>
    <w:rsid w:val="0090133E"/>
    <w:rsid w:val="00901E6B"/>
    <w:rsid w:val="00902081"/>
    <w:rsid w:val="00902350"/>
    <w:rsid w:val="00902979"/>
    <w:rsid w:val="0090336B"/>
    <w:rsid w:val="0090514E"/>
    <w:rsid w:val="009053AA"/>
    <w:rsid w:val="00906939"/>
    <w:rsid w:val="009070D1"/>
    <w:rsid w:val="00907546"/>
    <w:rsid w:val="00910B7D"/>
    <w:rsid w:val="00911DFB"/>
    <w:rsid w:val="009131FF"/>
    <w:rsid w:val="009139D9"/>
    <w:rsid w:val="00914AD8"/>
    <w:rsid w:val="00916079"/>
    <w:rsid w:val="009172CE"/>
    <w:rsid w:val="00917CE9"/>
    <w:rsid w:val="00920BF2"/>
    <w:rsid w:val="00921721"/>
    <w:rsid w:val="00922010"/>
    <w:rsid w:val="00922898"/>
    <w:rsid w:val="009228E1"/>
    <w:rsid w:val="00926F8A"/>
    <w:rsid w:val="00927AA6"/>
    <w:rsid w:val="00930340"/>
    <w:rsid w:val="00931BD9"/>
    <w:rsid w:val="00933498"/>
    <w:rsid w:val="00936759"/>
    <w:rsid w:val="009368F3"/>
    <w:rsid w:val="00940D0A"/>
    <w:rsid w:val="00941636"/>
    <w:rsid w:val="00943742"/>
    <w:rsid w:val="00945C05"/>
    <w:rsid w:val="009468FF"/>
    <w:rsid w:val="00946945"/>
    <w:rsid w:val="0094740A"/>
    <w:rsid w:val="00947713"/>
    <w:rsid w:val="00950DE7"/>
    <w:rsid w:val="00953920"/>
    <w:rsid w:val="00953D47"/>
    <w:rsid w:val="00953ED3"/>
    <w:rsid w:val="0095681E"/>
    <w:rsid w:val="009572D4"/>
    <w:rsid w:val="00957C99"/>
    <w:rsid w:val="0096138E"/>
    <w:rsid w:val="00961921"/>
    <w:rsid w:val="009640DA"/>
    <w:rsid w:val="0096430A"/>
    <w:rsid w:val="0096554B"/>
    <w:rsid w:val="0096584A"/>
    <w:rsid w:val="009660F3"/>
    <w:rsid w:val="0096652E"/>
    <w:rsid w:val="00970051"/>
    <w:rsid w:val="009704DA"/>
    <w:rsid w:val="00971F08"/>
    <w:rsid w:val="0097513C"/>
    <w:rsid w:val="009759B4"/>
    <w:rsid w:val="0097603D"/>
    <w:rsid w:val="00976949"/>
    <w:rsid w:val="00980477"/>
    <w:rsid w:val="009806E8"/>
    <w:rsid w:val="00980B60"/>
    <w:rsid w:val="00984A96"/>
    <w:rsid w:val="00985253"/>
    <w:rsid w:val="009853B3"/>
    <w:rsid w:val="00987CE6"/>
    <w:rsid w:val="009904ED"/>
    <w:rsid w:val="00990630"/>
    <w:rsid w:val="00990FD9"/>
    <w:rsid w:val="00991761"/>
    <w:rsid w:val="00994DCA"/>
    <w:rsid w:val="00995A7A"/>
    <w:rsid w:val="009960EC"/>
    <w:rsid w:val="009970DD"/>
    <w:rsid w:val="009A0FBA"/>
    <w:rsid w:val="009A1601"/>
    <w:rsid w:val="009A1CA4"/>
    <w:rsid w:val="009A3016"/>
    <w:rsid w:val="009A3BB6"/>
    <w:rsid w:val="009A462D"/>
    <w:rsid w:val="009A5CBA"/>
    <w:rsid w:val="009A7AE7"/>
    <w:rsid w:val="009B1D3F"/>
    <w:rsid w:val="009B1F30"/>
    <w:rsid w:val="009B2537"/>
    <w:rsid w:val="009B3AC2"/>
    <w:rsid w:val="009B4DF4"/>
    <w:rsid w:val="009B564E"/>
    <w:rsid w:val="009B754C"/>
    <w:rsid w:val="009B7E87"/>
    <w:rsid w:val="009C0169"/>
    <w:rsid w:val="009C089C"/>
    <w:rsid w:val="009C241D"/>
    <w:rsid w:val="009C403E"/>
    <w:rsid w:val="009C5E79"/>
    <w:rsid w:val="009C6DEA"/>
    <w:rsid w:val="009D05DA"/>
    <w:rsid w:val="009D4919"/>
    <w:rsid w:val="009D4FF0"/>
    <w:rsid w:val="009D703C"/>
    <w:rsid w:val="009D718F"/>
    <w:rsid w:val="009E068F"/>
    <w:rsid w:val="009E14E0"/>
    <w:rsid w:val="009E2563"/>
    <w:rsid w:val="009E35DB"/>
    <w:rsid w:val="009E47A3"/>
    <w:rsid w:val="009E7127"/>
    <w:rsid w:val="009F0300"/>
    <w:rsid w:val="009F08F3"/>
    <w:rsid w:val="009F179B"/>
    <w:rsid w:val="009F344F"/>
    <w:rsid w:val="009F51E5"/>
    <w:rsid w:val="009F6679"/>
    <w:rsid w:val="00A00EC6"/>
    <w:rsid w:val="00A031D8"/>
    <w:rsid w:val="00A03284"/>
    <w:rsid w:val="00A03C1B"/>
    <w:rsid w:val="00A048A8"/>
    <w:rsid w:val="00A04AC4"/>
    <w:rsid w:val="00A04F49"/>
    <w:rsid w:val="00A13E54"/>
    <w:rsid w:val="00A167D8"/>
    <w:rsid w:val="00A16C46"/>
    <w:rsid w:val="00A17F63"/>
    <w:rsid w:val="00A21606"/>
    <w:rsid w:val="00A2193B"/>
    <w:rsid w:val="00A21AB7"/>
    <w:rsid w:val="00A2351A"/>
    <w:rsid w:val="00A25138"/>
    <w:rsid w:val="00A264A9"/>
    <w:rsid w:val="00A26DCF"/>
    <w:rsid w:val="00A27785"/>
    <w:rsid w:val="00A30187"/>
    <w:rsid w:val="00A30A03"/>
    <w:rsid w:val="00A31C6F"/>
    <w:rsid w:val="00A32F9F"/>
    <w:rsid w:val="00A337C4"/>
    <w:rsid w:val="00A33DDD"/>
    <w:rsid w:val="00A3448A"/>
    <w:rsid w:val="00A35731"/>
    <w:rsid w:val="00A359F7"/>
    <w:rsid w:val="00A36297"/>
    <w:rsid w:val="00A368DB"/>
    <w:rsid w:val="00A407D2"/>
    <w:rsid w:val="00A41E2B"/>
    <w:rsid w:val="00A42066"/>
    <w:rsid w:val="00A45B74"/>
    <w:rsid w:val="00A46A07"/>
    <w:rsid w:val="00A46B7B"/>
    <w:rsid w:val="00A47D50"/>
    <w:rsid w:val="00A50EF6"/>
    <w:rsid w:val="00A51D8C"/>
    <w:rsid w:val="00A529F4"/>
    <w:rsid w:val="00A52E1D"/>
    <w:rsid w:val="00A52E5C"/>
    <w:rsid w:val="00A61499"/>
    <w:rsid w:val="00A619BA"/>
    <w:rsid w:val="00A62A77"/>
    <w:rsid w:val="00A63483"/>
    <w:rsid w:val="00A657D7"/>
    <w:rsid w:val="00A65865"/>
    <w:rsid w:val="00A660AC"/>
    <w:rsid w:val="00A67E6C"/>
    <w:rsid w:val="00A711E9"/>
    <w:rsid w:val="00A71B99"/>
    <w:rsid w:val="00A71F43"/>
    <w:rsid w:val="00A721C7"/>
    <w:rsid w:val="00A739D0"/>
    <w:rsid w:val="00A761D4"/>
    <w:rsid w:val="00A77B08"/>
    <w:rsid w:val="00A77EC4"/>
    <w:rsid w:val="00A819FF"/>
    <w:rsid w:val="00A81ADB"/>
    <w:rsid w:val="00A8556B"/>
    <w:rsid w:val="00A8628C"/>
    <w:rsid w:val="00A92879"/>
    <w:rsid w:val="00A92F9D"/>
    <w:rsid w:val="00A9442A"/>
    <w:rsid w:val="00A96354"/>
    <w:rsid w:val="00A96F07"/>
    <w:rsid w:val="00A9766B"/>
    <w:rsid w:val="00AA016F"/>
    <w:rsid w:val="00AA1ED6"/>
    <w:rsid w:val="00AA3DDC"/>
    <w:rsid w:val="00AA51D6"/>
    <w:rsid w:val="00AA61CF"/>
    <w:rsid w:val="00AB00F2"/>
    <w:rsid w:val="00AB0BC8"/>
    <w:rsid w:val="00AB11CA"/>
    <w:rsid w:val="00AB14D9"/>
    <w:rsid w:val="00AB1CE1"/>
    <w:rsid w:val="00AB1DA6"/>
    <w:rsid w:val="00AB4AB8"/>
    <w:rsid w:val="00AB655E"/>
    <w:rsid w:val="00AB7997"/>
    <w:rsid w:val="00AC007F"/>
    <w:rsid w:val="00AC1D94"/>
    <w:rsid w:val="00AC2ECD"/>
    <w:rsid w:val="00AC3119"/>
    <w:rsid w:val="00AC49FB"/>
    <w:rsid w:val="00AC5504"/>
    <w:rsid w:val="00AC5A10"/>
    <w:rsid w:val="00AC7FD0"/>
    <w:rsid w:val="00AD0530"/>
    <w:rsid w:val="00AD0AA3"/>
    <w:rsid w:val="00AD1BCE"/>
    <w:rsid w:val="00AD2302"/>
    <w:rsid w:val="00AD2ED0"/>
    <w:rsid w:val="00AD3F94"/>
    <w:rsid w:val="00AD4A5A"/>
    <w:rsid w:val="00AE1053"/>
    <w:rsid w:val="00AE27AC"/>
    <w:rsid w:val="00AE32C4"/>
    <w:rsid w:val="00AE40E0"/>
    <w:rsid w:val="00AE4DBA"/>
    <w:rsid w:val="00AE4F07"/>
    <w:rsid w:val="00AE54F6"/>
    <w:rsid w:val="00AE5725"/>
    <w:rsid w:val="00AF1C5D"/>
    <w:rsid w:val="00AF2619"/>
    <w:rsid w:val="00AF42D7"/>
    <w:rsid w:val="00AF44BD"/>
    <w:rsid w:val="00B006FE"/>
    <w:rsid w:val="00B007CB"/>
    <w:rsid w:val="00B02AA9"/>
    <w:rsid w:val="00B02FA3"/>
    <w:rsid w:val="00B05084"/>
    <w:rsid w:val="00B05CE6"/>
    <w:rsid w:val="00B120F5"/>
    <w:rsid w:val="00B13798"/>
    <w:rsid w:val="00B1532E"/>
    <w:rsid w:val="00B157F9"/>
    <w:rsid w:val="00B17809"/>
    <w:rsid w:val="00B20256"/>
    <w:rsid w:val="00B20D09"/>
    <w:rsid w:val="00B20F24"/>
    <w:rsid w:val="00B24399"/>
    <w:rsid w:val="00B25F0A"/>
    <w:rsid w:val="00B2763F"/>
    <w:rsid w:val="00B27AAC"/>
    <w:rsid w:val="00B30929"/>
    <w:rsid w:val="00B30B4A"/>
    <w:rsid w:val="00B30CA5"/>
    <w:rsid w:val="00B3359E"/>
    <w:rsid w:val="00B343A1"/>
    <w:rsid w:val="00B354CC"/>
    <w:rsid w:val="00B36220"/>
    <w:rsid w:val="00B3673B"/>
    <w:rsid w:val="00B372AA"/>
    <w:rsid w:val="00B3743F"/>
    <w:rsid w:val="00B40445"/>
    <w:rsid w:val="00B409E0"/>
    <w:rsid w:val="00B41888"/>
    <w:rsid w:val="00B431EC"/>
    <w:rsid w:val="00B45A52"/>
    <w:rsid w:val="00B46175"/>
    <w:rsid w:val="00B46D5E"/>
    <w:rsid w:val="00B519E3"/>
    <w:rsid w:val="00B548B7"/>
    <w:rsid w:val="00B549F5"/>
    <w:rsid w:val="00B55FC9"/>
    <w:rsid w:val="00B568FD"/>
    <w:rsid w:val="00B57A70"/>
    <w:rsid w:val="00B603C0"/>
    <w:rsid w:val="00B6385F"/>
    <w:rsid w:val="00B64AC0"/>
    <w:rsid w:val="00B6599F"/>
    <w:rsid w:val="00B65FEB"/>
    <w:rsid w:val="00B664C7"/>
    <w:rsid w:val="00B66799"/>
    <w:rsid w:val="00B7080E"/>
    <w:rsid w:val="00B739F6"/>
    <w:rsid w:val="00B743F3"/>
    <w:rsid w:val="00B748E7"/>
    <w:rsid w:val="00B76937"/>
    <w:rsid w:val="00B8163D"/>
    <w:rsid w:val="00B81A6C"/>
    <w:rsid w:val="00B82665"/>
    <w:rsid w:val="00B8266A"/>
    <w:rsid w:val="00B85150"/>
    <w:rsid w:val="00B85CE6"/>
    <w:rsid w:val="00B85DE5"/>
    <w:rsid w:val="00B8667D"/>
    <w:rsid w:val="00B877A2"/>
    <w:rsid w:val="00B90F73"/>
    <w:rsid w:val="00B93B59"/>
    <w:rsid w:val="00B9406A"/>
    <w:rsid w:val="00B9499D"/>
    <w:rsid w:val="00B95145"/>
    <w:rsid w:val="00BA0D06"/>
    <w:rsid w:val="00BA2280"/>
    <w:rsid w:val="00BA2323"/>
    <w:rsid w:val="00BA2A08"/>
    <w:rsid w:val="00BA2D58"/>
    <w:rsid w:val="00BA56D2"/>
    <w:rsid w:val="00BA76E0"/>
    <w:rsid w:val="00BB2A25"/>
    <w:rsid w:val="00BB42D8"/>
    <w:rsid w:val="00BB4FE2"/>
    <w:rsid w:val="00BB51E9"/>
    <w:rsid w:val="00BB676F"/>
    <w:rsid w:val="00BC0035"/>
    <w:rsid w:val="00BC0FDC"/>
    <w:rsid w:val="00BC1AF2"/>
    <w:rsid w:val="00BC3053"/>
    <w:rsid w:val="00BC3F78"/>
    <w:rsid w:val="00BC4D2E"/>
    <w:rsid w:val="00BC5DEC"/>
    <w:rsid w:val="00BC6302"/>
    <w:rsid w:val="00BD287B"/>
    <w:rsid w:val="00BD48AC"/>
    <w:rsid w:val="00BD5D20"/>
    <w:rsid w:val="00BD5F1A"/>
    <w:rsid w:val="00BE0346"/>
    <w:rsid w:val="00BE1085"/>
    <w:rsid w:val="00BE1234"/>
    <w:rsid w:val="00BE262F"/>
    <w:rsid w:val="00BE2FA6"/>
    <w:rsid w:val="00BE32D5"/>
    <w:rsid w:val="00BE333F"/>
    <w:rsid w:val="00BE4835"/>
    <w:rsid w:val="00BE58DE"/>
    <w:rsid w:val="00BE5B5D"/>
    <w:rsid w:val="00BE7406"/>
    <w:rsid w:val="00BE7603"/>
    <w:rsid w:val="00BF1155"/>
    <w:rsid w:val="00BF3279"/>
    <w:rsid w:val="00BF4C93"/>
    <w:rsid w:val="00BF7006"/>
    <w:rsid w:val="00BF74C7"/>
    <w:rsid w:val="00C00188"/>
    <w:rsid w:val="00C00AEA"/>
    <w:rsid w:val="00C015F1"/>
    <w:rsid w:val="00C01F33"/>
    <w:rsid w:val="00C02C6E"/>
    <w:rsid w:val="00C02CC6"/>
    <w:rsid w:val="00C040F7"/>
    <w:rsid w:val="00C044AB"/>
    <w:rsid w:val="00C05706"/>
    <w:rsid w:val="00C07377"/>
    <w:rsid w:val="00C0787C"/>
    <w:rsid w:val="00C1040E"/>
    <w:rsid w:val="00C10478"/>
    <w:rsid w:val="00C12107"/>
    <w:rsid w:val="00C12BFE"/>
    <w:rsid w:val="00C14D4B"/>
    <w:rsid w:val="00C154BB"/>
    <w:rsid w:val="00C169D8"/>
    <w:rsid w:val="00C20486"/>
    <w:rsid w:val="00C21BFF"/>
    <w:rsid w:val="00C232AC"/>
    <w:rsid w:val="00C2377D"/>
    <w:rsid w:val="00C24398"/>
    <w:rsid w:val="00C25389"/>
    <w:rsid w:val="00C279B5"/>
    <w:rsid w:val="00C27C45"/>
    <w:rsid w:val="00C324B1"/>
    <w:rsid w:val="00C34147"/>
    <w:rsid w:val="00C34189"/>
    <w:rsid w:val="00C342E2"/>
    <w:rsid w:val="00C36BB9"/>
    <w:rsid w:val="00C3719D"/>
    <w:rsid w:val="00C37CB2"/>
    <w:rsid w:val="00C44600"/>
    <w:rsid w:val="00C471A3"/>
    <w:rsid w:val="00C473A5"/>
    <w:rsid w:val="00C5248C"/>
    <w:rsid w:val="00C54995"/>
    <w:rsid w:val="00C54D41"/>
    <w:rsid w:val="00C55EEB"/>
    <w:rsid w:val="00C60783"/>
    <w:rsid w:val="00C629A4"/>
    <w:rsid w:val="00C64672"/>
    <w:rsid w:val="00C70697"/>
    <w:rsid w:val="00C7095F"/>
    <w:rsid w:val="00C71FC1"/>
    <w:rsid w:val="00C72093"/>
    <w:rsid w:val="00C72EF4"/>
    <w:rsid w:val="00C744FE"/>
    <w:rsid w:val="00C74B83"/>
    <w:rsid w:val="00C75D2F"/>
    <w:rsid w:val="00C767BE"/>
    <w:rsid w:val="00C76E3C"/>
    <w:rsid w:val="00C80A0C"/>
    <w:rsid w:val="00C81176"/>
    <w:rsid w:val="00C81568"/>
    <w:rsid w:val="00C840BD"/>
    <w:rsid w:val="00C8505E"/>
    <w:rsid w:val="00C9027A"/>
    <w:rsid w:val="00C9068E"/>
    <w:rsid w:val="00C9100A"/>
    <w:rsid w:val="00C9175F"/>
    <w:rsid w:val="00C92E53"/>
    <w:rsid w:val="00C92F32"/>
    <w:rsid w:val="00C93814"/>
    <w:rsid w:val="00C93904"/>
    <w:rsid w:val="00C93C4B"/>
    <w:rsid w:val="00C944AB"/>
    <w:rsid w:val="00C94B51"/>
    <w:rsid w:val="00C95A0D"/>
    <w:rsid w:val="00C95B40"/>
    <w:rsid w:val="00C97B7D"/>
    <w:rsid w:val="00C97D90"/>
    <w:rsid w:val="00CA0ADE"/>
    <w:rsid w:val="00CA1ED8"/>
    <w:rsid w:val="00CA5167"/>
    <w:rsid w:val="00CA6CAA"/>
    <w:rsid w:val="00CA7045"/>
    <w:rsid w:val="00CB17C5"/>
    <w:rsid w:val="00CB1F63"/>
    <w:rsid w:val="00CB2206"/>
    <w:rsid w:val="00CB2804"/>
    <w:rsid w:val="00CB7170"/>
    <w:rsid w:val="00CC040E"/>
    <w:rsid w:val="00CC0489"/>
    <w:rsid w:val="00CC111F"/>
    <w:rsid w:val="00CC2011"/>
    <w:rsid w:val="00CC25EA"/>
    <w:rsid w:val="00CC30B8"/>
    <w:rsid w:val="00CC3EA0"/>
    <w:rsid w:val="00CC4034"/>
    <w:rsid w:val="00CC51EE"/>
    <w:rsid w:val="00CC7400"/>
    <w:rsid w:val="00CC7B45"/>
    <w:rsid w:val="00CD0CA9"/>
    <w:rsid w:val="00CD1188"/>
    <w:rsid w:val="00CD2ED1"/>
    <w:rsid w:val="00CD337B"/>
    <w:rsid w:val="00CE0424"/>
    <w:rsid w:val="00CE0BF7"/>
    <w:rsid w:val="00CE0E3C"/>
    <w:rsid w:val="00CE502A"/>
    <w:rsid w:val="00CE646E"/>
    <w:rsid w:val="00CE7561"/>
    <w:rsid w:val="00CF0933"/>
    <w:rsid w:val="00CF1354"/>
    <w:rsid w:val="00CF1698"/>
    <w:rsid w:val="00CF1C48"/>
    <w:rsid w:val="00CF2885"/>
    <w:rsid w:val="00CF3B1F"/>
    <w:rsid w:val="00CF3BF6"/>
    <w:rsid w:val="00CF6150"/>
    <w:rsid w:val="00CF625B"/>
    <w:rsid w:val="00CF63DC"/>
    <w:rsid w:val="00CF687E"/>
    <w:rsid w:val="00CF6BBF"/>
    <w:rsid w:val="00CF6FDA"/>
    <w:rsid w:val="00D004EF"/>
    <w:rsid w:val="00D030F7"/>
    <w:rsid w:val="00D0349B"/>
    <w:rsid w:val="00D044EB"/>
    <w:rsid w:val="00D0467F"/>
    <w:rsid w:val="00D10249"/>
    <w:rsid w:val="00D10D6C"/>
    <w:rsid w:val="00D10DEC"/>
    <w:rsid w:val="00D11107"/>
    <w:rsid w:val="00D115C3"/>
    <w:rsid w:val="00D11897"/>
    <w:rsid w:val="00D13135"/>
    <w:rsid w:val="00D13BE8"/>
    <w:rsid w:val="00D13E0F"/>
    <w:rsid w:val="00D13E4E"/>
    <w:rsid w:val="00D15F7F"/>
    <w:rsid w:val="00D15FBC"/>
    <w:rsid w:val="00D21306"/>
    <w:rsid w:val="00D21FED"/>
    <w:rsid w:val="00D22263"/>
    <w:rsid w:val="00D239A7"/>
    <w:rsid w:val="00D23F47"/>
    <w:rsid w:val="00D250B8"/>
    <w:rsid w:val="00D254DD"/>
    <w:rsid w:val="00D25B5D"/>
    <w:rsid w:val="00D26D45"/>
    <w:rsid w:val="00D30335"/>
    <w:rsid w:val="00D3112A"/>
    <w:rsid w:val="00D31363"/>
    <w:rsid w:val="00D34081"/>
    <w:rsid w:val="00D35726"/>
    <w:rsid w:val="00D35B8C"/>
    <w:rsid w:val="00D36E71"/>
    <w:rsid w:val="00D37233"/>
    <w:rsid w:val="00D3761C"/>
    <w:rsid w:val="00D37CE1"/>
    <w:rsid w:val="00D37D87"/>
    <w:rsid w:val="00D40B26"/>
    <w:rsid w:val="00D40B33"/>
    <w:rsid w:val="00D41B12"/>
    <w:rsid w:val="00D4318F"/>
    <w:rsid w:val="00D438BF"/>
    <w:rsid w:val="00D43D1A"/>
    <w:rsid w:val="00D440F8"/>
    <w:rsid w:val="00D504EF"/>
    <w:rsid w:val="00D50829"/>
    <w:rsid w:val="00D52362"/>
    <w:rsid w:val="00D538B1"/>
    <w:rsid w:val="00D546FF"/>
    <w:rsid w:val="00D552A6"/>
    <w:rsid w:val="00D55AD5"/>
    <w:rsid w:val="00D57156"/>
    <w:rsid w:val="00D576CA"/>
    <w:rsid w:val="00D57A46"/>
    <w:rsid w:val="00D60563"/>
    <w:rsid w:val="00D61AF5"/>
    <w:rsid w:val="00D652B5"/>
    <w:rsid w:val="00D66155"/>
    <w:rsid w:val="00D70375"/>
    <w:rsid w:val="00D708B0"/>
    <w:rsid w:val="00D70B77"/>
    <w:rsid w:val="00D74369"/>
    <w:rsid w:val="00D77549"/>
    <w:rsid w:val="00D77B1D"/>
    <w:rsid w:val="00D8021F"/>
    <w:rsid w:val="00D80383"/>
    <w:rsid w:val="00D81EEB"/>
    <w:rsid w:val="00D823C6"/>
    <w:rsid w:val="00D82617"/>
    <w:rsid w:val="00D82F15"/>
    <w:rsid w:val="00D8327F"/>
    <w:rsid w:val="00D84250"/>
    <w:rsid w:val="00D86CA3"/>
    <w:rsid w:val="00D87074"/>
    <w:rsid w:val="00D871CE"/>
    <w:rsid w:val="00D9143D"/>
    <w:rsid w:val="00D9196D"/>
    <w:rsid w:val="00D91C4F"/>
    <w:rsid w:val="00D91F7D"/>
    <w:rsid w:val="00D92982"/>
    <w:rsid w:val="00D92D00"/>
    <w:rsid w:val="00D93587"/>
    <w:rsid w:val="00D96A17"/>
    <w:rsid w:val="00D9713C"/>
    <w:rsid w:val="00DA0374"/>
    <w:rsid w:val="00DA24B2"/>
    <w:rsid w:val="00DA305E"/>
    <w:rsid w:val="00DA5417"/>
    <w:rsid w:val="00DA55F5"/>
    <w:rsid w:val="00DA56E8"/>
    <w:rsid w:val="00DA66D3"/>
    <w:rsid w:val="00DA79E5"/>
    <w:rsid w:val="00DB0A9F"/>
    <w:rsid w:val="00DB377D"/>
    <w:rsid w:val="00DB560A"/>
    <w:rsid w:val="00DB66C5"/>
    <w:rsid w:val="00DB6BE0"/>
    <w:rsid w:val="00DB741C"/>
    <w:rsid w:val="00DC2D36"/>
    <w:rsid w:val="00DC35DC"/>
    <w:rsid w:val="00DC53EF"/>
    <w:rsid w:val="00DC5FCB"/>
    <w:rsid w:val="00DC6D45"/>
    <w:rsid w:val="00DC7B6A"/>
    <w:rsid w:val="00DD1749"/>
    <w:rsid w:val="00DD36DB"/>
    <w:rsid w:val="00DD5E07"/>
    <w:rsid w:val="00DE0F8B"/>
    <w:rsid w:val="00DE3FB7"/>
    <w:rsid w:val="00DE523A"/>
    <w:rsid w:val="00DE55AC"/>
    <w:rsid w:val="00DE5608"/>
    <w:rsid w:val="00DE58D0"/>
    <w:rsid w:val="00DE5E41"/>
    <w:rsid w:val="00DE654F"/>
    <w:rsid w:val="00DE6C13"/>
    <w:rsid w:val="00DF01F0"/>
    <w:rsid w:val="00DF0B6E"/>
    <w:rsid w:val="00DF0E7D"/>
    <w:rsid w:val="00DF11D4"/>
    <w:rsid w:val="00DF15E0"/>
    <w:rsid w:val="00DF207F"/>
    <w:rsid w:val="00DF37A0"/>
    <w:rsid w:val="00DF5C95"/>
    <w:rsid w:val="00DF74BE"/>
    <w:rsid w:val="00E012EF"/>
    <w:rsid w:val="00E0251B"/>
    <w:rsid w:val="00E04F6C"/>
    <w:rsid w:val="00E058A0"/>
    <w:rsid w:val="00E05C75"/>
    <w:rsid w:val="00E110E7"/>
    <w:rsid w:val="00E11B20"/>
    <w:rsid w:val="00E125E0"/>
    <w:rsid w:val="00E17FA2"/>
    <w:rsid w:val="00E2090F"/>
    <w:rsid w:val="00E217BF"/>
    <w:rsid w:val="00E21AC7"/>
    <w:rsid w:val="00E22330"/>
    <w:rsid w:val="00E30B5A"/>
    <w:rsid w:val="00E30F36"/>
    <w:rsid w:val="00E3123D"/>
    <w:rsid w:val="00E31461"/>
    <w:rsid w:val="00E31D43"/>
    <w:rsid w:val="00E32608"/>
    <w:rsid w:val="00E34188"/>
    <w:rsid w:val="00E34327"/>
    <w:rsid w:val="00E34B6E"/>
    <w:rsid w:val="00E34CE6"/>
    <w:rsid w:val="00E35559"/>
    <w:rsid w:val="00E3723A"/>
    <w:rsid w:val="00E37860"/>
    <w:rsid w:val="00E41712"/>
    <w:rsid w:val="00E4262C"/>
    <w:rsid w:val="00E44493"/>
    <w:rsid w:val="00E4462B"/>
    <w:rsid w:val="00E446F1"/>
    <w:rsid w:val="00E45522"/>
    <w:rsid w:val="00E459F9"/>
    <w:rsid w:val="00E45C72"/>
    <w:rsid w:val="00E46645"/>
    <w:rsid w:val="00E46886"/>
    <w:rsid w:val="00E47AEF"/>
    <w:rsid w:val="00E50D8C"/>
    <w:rsid w:val="00E51BD8"/>
    <w:rsid w:val="00E53B75"/>
    <w:rsid w:val="00E5434B"/>
    <w:rsid w:val="00E54934"/>
    <w:rsid w:val="00E54E3B"/>
    <w:rsid w:val="00E551D0"/>
    <w:rsid w:val="00E567A4"/>
    <w:rsid w:val="00E57565"/>
    <w:rsid w:val="00E6180E"/>
    <w:rsid w:val="00E63838"/>
    <w:rsid w:val="00E63C1B"/>
    <w:rsid w:val="00E64434"/>
    <w:rsid w:val="00E6470C"/>
    <w:rsid w:val="00E653F5"/>
    <w:rsid w:val="00E659A6"/>
    <w:rsid w:val="00E67B52"/>
    <w:rsid w:val="00E67C51"/>
    <w:rsid w:val="00E70C67"/>
    <w:rsid w:val="00E72EFC"/>
    <w:rsid w:val="00E73586"/>
    <w:rsid w:val="00E74410"/>
    <w:rsid w:val="00E758EC"/>
    <w:rsid w:val="00E821CC"/>
    <w:rsid w:val="00E8234C"/>
    <w:rsid w:val="00E82C8F"/>
    <w:rsid w:val="00E83AA9"/>
    <w:rsid w:val="00E85928"/>
    <w:rsid w:val="00E85BB5"/>
    <w:rsid w:val="00E87822"/>
    <w:rsid w:val="00E90395"/>
    <w:rsid w:val="00E90E49"/>
    <w:rsid w:val="00E917F9"/>
    <w:rsid w:val="00E9291C"/>
    <w:rsid w:val="00E93FFE"/>
    <w:rsid w:val="00E94F8A"/>
    <w:rsid w:val="00E96ABC"/>
    <w:rsid w:val="00EA15F4"/>
    <w:rsid w:val="00EA4CF6"/>
    <w:rsid w:val="00EA70DC"/>
    <w:rsid w:val="00EA7A19"/>
    <w:rsid w:val="00EA7A41"/>
    <w:rsid w:val="00EB077B"/>
    <w:rsid w:val="00EB0EBF"/>
    <w:rsid w:val="00EB4A31"/>
    <w:rsid w:val="00EB4EA2"/>
    <w:rsid w:val="00EB776A"/>
    <w:rsid w:val="00EB7E04"/>
    <w:rsid w:val="00EC0A9A"/>
    <w:rsid w:val="00EC1AE9"/>
    <w:rsid w:val="00EC24D5"/>
    <w:rsid w:val="00EC27C6"/>
    <w:rsid w:val="00EC3F4E"/>
    <w:rsid w:val="00EC4207"/>
    <w:rsid w:val="00EC4330"/>
    <w:rsid w:val="00EC5653"/>
    <w:rsid w:val="00EC71CE"/>
    <w:rsid w:val="00ED0FA8"/>
    <w:rsid w:val="00ED1006"/>
    <w:rsid w:val="00ED43F6"/>
    <w:rsid w:val="00ED7EDC"/>
    <w:rsid w:val="00EE32FA"/>
    <w:rsid w:val="00EE33FC"/>
    <w:rsid w:val="00EE728D"/>
    <w:rsid w:val="00EE7D53"/>
    <w:rsid w:val="00EF04AE"/>
    <w:rsid w:val="00EF0811"/>
    <w:rsid w:val="00EF09BF"/>
    <w:rsid w:val="00EF18FE"/>
    <w:rsid w:val="00EF1FD8"/>
    <w:rsid w:val="00EF44F1"/>
    <w:rsid w:val="00EF5787"/>
    <w:rsid w:val="00EF60D0"/>
    <w:rsid w:val="00EF6FFF"/>
    <w:rsid w:val="00EF7B6A"/>
    <w:rsid w:val="00F00437"/>
    <w:rsid w:val="00F03533"/>
    <w:rsid w:val="00F0528D"/>
    <w:rsid w:val="00F06C67"/>
    <w:rsid w:val="00F06DFD"/>
    <w:rsid w:val="00F071D1"/>
    <w:rsid w:val="00F07533"/>
    <w:rsid w:val="00F076D1"/>
    <w:rsid w:val="00F078B8"/>
    <w:rsid w:val="00F10629"/>
    <w:rsid w:val="00F1182B"/>
    <w:rsid w:val="00F12CAD"/>
    <w:rsid w:val="00F13F68"/>
    <w:rsid w:val="00F14E55"/>
    <w:rsid w:val="00F15FA5"/>
    <w:rsid w:val="00F16C98"/>
    <w:rsid w:val="00F16E7F"/>
    <w:rsid w:val="00F209B7"/>
    <w:rsid w:val="00F2177A"/>
    <w:rsid w:val="00F2376F"/>
    <w:rsid w:val="00F243D8"/>
    <w:rsid w:val="00F249AC"/>
    <w:rsid w:val="00F2502B"/>
    <w:rsid w:val="00F30828"/>
    <w:rsid w:val="00F313D6"/>
    <w:rsid w:val="00F40F0C"/>
    <w:rsid w:val="00F43C36"/>
    <w:rsid w:val="00F43E32"/>
    <w:rsid w:val="00F4766C"/>
    <w:rsid w:val="00F47695"/>
    <w:rsid w:val="00F5060E"/>
    <w:rsid w:val="00F507D1"/>
    <w:rsid w:val="00F511C3"/>
    <w:rsid w:val="00F519CE"/>
    <w:rsid w:val="00F51ADA"/>
    <w:rsid w:val="00F5594B"/>
    <w:rsid w:val="00F60203"/>
    <w:rsid w:val="00F607C5"/>
    <w:rsid w:val="00F60DEA"/>
    <w:rsid w:val="00F61BEA"/>
    <w:rsid w:val="00F62954"/>
    <w:rsid w:val="00F6302A"/>
    <w:rsid w:val="00F63335"/>
    <w:rsid w:val="00F63950"/>
    <w:rsid w:val="00F6456F"/>
    <w:rsid w:val="00F64C2B"/>
    <w:rsid w:val="00F651BE"/>
    <w:rsid w:val="00F66F3A"/>
    <w:rsid w:val="00F67F53"/>
    <w:rsid w:val="00F703BE"/>
    <w:rsid w:val="00F71F69"/>
    <w:rsid w:val="00F72B72"/>
    <w:rsid w:val="00F740B5"/>
    <w:rsid w:val="00F74BB9"/>
    <w:rsid w:val="00F75582"/>
    <w:rsid w:val="00F756AE"/>
    <w:rsid w:val="00F76090"/>
    <w:rsid w:val="00F76EFA"/>
    <w:rsid w:val="00F77BD8"/>
    <w:rsid w:val="00F804BE"/>
    <w:rsid w:val="00F817CE"/>
    <w:rsid w:val="00F8216E"/>
    <w:rsid w:val="00F82683"/>
    <w:rsid w:val="00F8456C"/>
    <w:rsid w:val="00F853DF"/>
    <w:rsid w:val="00F859D8"/>
    <w:rsid w:val="00F8678E"/>
    <w:rsid w:val="00F868F5"/>
    <w:rsid w:val="00F86BC2"/>
    <w:rsid w:val="00F87877"/>
    <w:rsid w:val="00F904AD"/>
    <w:rsid w:val="00F9056A"/>
    <w:rsid w:val="00F90B15"/>
    <w:rsid w:val="00F90F8D"/>
    <w:rsid w:val="00F91982"/>
    <w:rsid w:val="00F91C89"/>
    <w:rsid w:val="00F92047"/>
    <w:rsid w:val="00F92782"/>
    <w:rsid w:val="00F93AA9"/>
    <w:rsid w:val="00F949E0"/>
    <w:rsid w:val="00F96985"/>
    <w:rsid w:val="00F97838"/>
    <w:rsid w:val="00F97EFC"/>
    <w:rsid w:val="00FA082F"/>
    <w:rsid w:val="00FA2BB3"/>
    <w:rsid w:val="00FA317C"/>
    <w:rsid w:val="00FA4CAA"/>
    <w:rsid w:val="00FA7867"/>
    <w:rsid w:val="00FB10AA"/>
    <w:rsid w:val="00FB4A6C"/>
    <w:rsid w:val="00FB4C80"/>
    <w:rsid w:val="00FB5320"/>
    <w:rsid w:val="00FB673B"/>
    <w:rsid w:val="00FB6A6A"/>
    <w:rsid w:val="00FC011C"/>
    <w:rsid w:val="00FC0981"/>
    <w:rsid w:val="00FC43C3"/>
    <w:rsid w:val="00FC4C31"/>
    <w:rsid w:val="00FC71B4"/>
    <w:rsid w:val="00FC7218"/>
    <w:rsid w:val="00FC7429"/>
    <w:rsid w:val="00FD07F6"/>
    <w:rsid w:val="00FD1D4F"/>
    <w:rsid w:val="00FD1EC8"/>
    <w:rsid w:val="00FD2494"/>
    <w:rsid w:val="00FD47ED"/>
    <w:rsid w:val="00FD74DB"/>
    <w:rsid w:val="00FD7660"/>
    <w:rsid w:val="00FE0655"/>
    <w:rsid w:val="00FE1C54"/>
    <w:rsid w:val="00FE1E1B"/>
    <w:rsid w:val="00FE2365"/>
    <w:rsid w:val="00FE37D7"/>
    <w:rsid w:val="00FE4326"/>
    <w:rsid w:val="00FE49ED"/>
    <w:rsid w:val="00FE4C7B"/>
    <w:rsid w:val="00FE6780"/>
    <w:rsid w:val="00FE7336"/>
    <w:rsid w:val="00FE787C"/>
    <w:rsid w:val="00FE7FD8"/>
    <w:rsid w:val="00FF2207"/>
    <w:rsid w:val="00FF3004"/>
    <w:rsid w:val="00FF3E64"/>
    <w:rsid w:val="00FF45A5"/>
    <w:rsid w:val="00FF497F"/>
    <w:rsid w:val="00FF5214"/>
    <w:rsid w:val="00FF5C91"/>
    <w:rsid w:val="00FF67C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6C16515A-20DA-4697-A8C6-6E24FAF5A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502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22"/>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4E853-7750-455E-BAA3-A5AFE8B03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9954</TotalTime>
  <Pages>17</Pages>
  <Words>8329</Words>
  <Characters>44149</Characters>
  <Application>Microsoft Office Word</Application>
  <DocSecurity>0</DocSecurity>
  <Lines>367</Lines>
  <Paragraphs>104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52374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Gerardo Agni Medina Acosta</cp:lastModifiedBy>
  <cp:revision>261</cp:revision>
  <cp:lastPrinted>2008-01-31T07:09:00Z</cp:lastPrinted>
  <dcterms:created xsi:type="dcterms:W3CDTF">2018-09-05T12:13:00Z</dcterms:created>
  <dcterms:modified xsi:type="dcterms:W3CDTF">2019-02-15T19:41:00Z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